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FA" w:rsidRDefault="000028FA" w:rsidP="000028FA">
      <w:pPr>
        <w:spacing w:after="0" w:line="240" w:lineRule="auto"/>
        <w:ind w:right="19"/>
        <w:jc w:val="center"/>
        <w:rPr>
          <w:rFonts w:ascii="Book Antiqua" w:hAnsi="Book Antiqua" w:cs="Book Antiqua"/>
          <w:sz w:val="36"/>
          <w:szCs w:val="36"/>
        </w:rPr>
      </w:pPr>
      <w:r>
        <w:rPr>
          <w:rFonts w:ascii="Book Antiqua" w:hAnsi="Book Antiqua" w:cs="Book Antiqua"/>
          <w:sz w:val="36"/>
          <w:szCs w:val="36"/>
        </w:rPr>
        <w:t>S</w:t>
      </w:r>
      <w:r>
        <w:rPr>
          <w:rFonts w:ascii="Book Antiqua" w:hAnsi="Book Antiqua" w:cs="Book Antiqua"/>
          <w:spacing w:val="1"/>
          <w:sz w:val="36"/>
          <w:szCs w:val="36"/>
        </w:rPr>
        <w:t>.</w:t>
      </w:r>
      <w:r>
        <w:rPr>
          <w:rFonts w:ascii="Book Antiqua" w:hAnsi="Book Antiqua" w:cs="Book Antiqua"/>
          <w:sz w:val="36"/>
          <w:szCs w:val="36"/>
        </w:rPr>
        <w:t xml:space="preserve">R.R. ATO N. 4 </w:t>
      </w:r>
    </w:p>
    <w:p w:rsidR="000028FA" w:rsidRDefault="000028FA" w:rsidP="000028FA">
      <w:pPr>
        <w:spacing w:after="0" w:line="240" w:lineRule="auto"/>
        <w:ind w:right="19"/>
        <w:jc w:val="center"/>
        <w:rPr>
          <w:rFonts w:ascii="Book Antiqua" w:hAnsi="Book Antiqua" w:cs="Book Antiqua"/>
          <w:sz w:val="36"/>
          <w:szCs w:val="36"/>
        </w:rPr>
      </w:pPr>
      <w:r>
        <w:rPr>
          <w:rFonts w:ascii="Book Antiqua" w:hAnsi="Book Antiqua" w:cs="Book Antiqua"/>
          <w:sz w:val="36"/>
          <w:szCs w:val="36"/>
        </w:rPr>
        <w:t>AGRIGENTO</w:t>
      </w:r>
    </w:p>
    <w:p w:rsidR="000028FA" w:rsidRDefault="004817C8" w:rsidP="000028FA">
      <w:pPr>
        <w:spacing w:after="0" w:line="240" w:lineRule="auto"/>
        <w:ind w:right="19"/>
        <w:rPr>
          <w:rFonts w:ascii="Book Antiqua" w:hAnsi="Book Antiqua" w:cs="Book Antiqua"/>
          <w:b/>
          <w:bCs/>
          <w:sz w:val="24"/>
          <w:szCs w:val="24"/>
        </w:rPr>
      </w:pPr>
      <w:r>
        <w:rPr>
          <w:rFonts w:ascii="Calibri" w:hAnsi="Calibri" w:cs="Times New Roman"/>
        </w:rPr>
        <w:pict>
          <v:group id="Group 8" o:spid="_x0000_s1027" style="position:absolute;margin-left:57.75pt;margin-top:13pt;width:482.4pt;height:14.4pt;z-index:-251658240;mso-position-horizontal-relative:page" coordorigin="1080,364" coordsize="96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">
            <v:shape id="Freeform 9" o:spid="_x0000_s1028" style="position:absolute;left:1080;top:364;width:9648;height:288;visibility:visible;mso-wrap-style:square;v-text-anchor:top" coordsize="964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jEMEA&#10;AADaAAAADwAAAGRycy9kb3ducmV2LnhtbERPz2vCMBS+C/sfwht4kTWtE1c6owyhbDA8WLf7o3lt&#10;g81LaWLt/vvlMNjx4/u9O8y2FxON3jhWkCUpCOLaacOtgq9L+ZSD8AFZY++YFPyQh8P+YbHDQrs7&#10;n2mqQitiCPsCFXQhDIWUvu7Iok/cQBy5xo0WQ4RjK/WI9xhue7lO0620aDg2dDjQsaP6Wt2sgs/N&#10;qmle6utzY8z7Kfcym77TUqnl4/z2CiLQHP7Ff+4PrSBujVfiD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3oxDBAAAA2gAAAA8AAAAAAAAAAAAAAAAAmAIAAGRycy9kb3du&#10;cmV2LnhtbFBLBQYAAAAABAAEAPUAAACGAwAAAAA=&#10;" path="m,288r9648,l9648,,,,,288xe" fillcolor="silver" stroked="f">
              <v:path arrowok="t" o:connecttype="custom" o:connectlocs="0,652;9648,652;9648,364;0,364;0,652" o:connectangles="0,0,0,0,0"/>
            </v:shape>
            <w10:wrap anchorx="page"/>
          </v:group>
        </w:pict>
      </w:r>
      <w:r w:rsidR="000028FA">
        <w:rPr>
          <w:rFonts w:ascii="Book Antiqua" w:hAnsi="Book Antiqua" w:cs="Book Antiqua"/>
          <w:b/>
          <w:bCs/>
          <w:sz w:val="24"/>
          <w:szCs w:val="24"/>
        </w:rPr>
        <w:t>So</w:t>
      </w:r>
      <w:r w:rsidR="000028FA">
        <w:rPr>
          <w:rFonts w:ascii="Book Antiqua" w:hAnsi="Book Antiqua" w:cs="Book Antiqua"/>
          <w:b/>
          <w:bCs/>
          <w:spacing w:val="-1"/>
          <w:sz w:val="24"/>
          <w:szCs w:val="24"/>
        </w:rPr>
        <w:t>c</w:t>
      </w:r>
      <w:r w:rsidR="000028FA">
        <w:rPr>
          <w:rFonts w:ascii="Book Antiqua" w:hAnsi="Book Antiqua" w:cs="Book Antiqua"/>
          <w:b/>
          <w:bCs/>
          <w:sz w:val="24"/>
          <w:szCs w:val="24"/>
        </w:rPr>
        <w:t>ie</w:t>
      </w:r>
      <w:r w:rsidR="000028FA">
        <w:rPr>
          <w:rFonts w:ascii="Book Antiqua" w:hAnsi="Book Antiqua" w:cs="Book Antiqua"/>
          <w:b/>
          <w:bCs/>
          <w:spacing w:val="-2"/>
          <w:sz w:val="24"/>
          <w:szCs w:val="24"/>
        </w:rPr>
        <w:t>t</w:t>
      </w:r>
      <w:r w:rsidR="000028FA">
        <w:rPr>
          <w:rFonts w:ascii="Book Antiqua" w:hAnsi="Book Antiqua" w:cs="Book Antiqua"/>
          <w:b/>
          <w:bCs/>
          <w:sz w:val="24"/>
          <w:szCs w:val="24"/>
        </w:rPr>
        <w:t xml:space="preserve">à per </w:t>
      </w:r>
      <w:r w:rsidR="000028FA">
        <w:rPr>
          <w:rFonts w:ascii="Book Antiqua" w:hAnsi="Book Antiqua" w:cs="Book Antiqua"/>
          <w:b/>
          <w:bCs/>
          <w:spacing w:val="-1"/>
          <w:sz w:val="24"/>
          <w:szCs w:val="24"/>
        </w:rPr>
        <w:t>l</w:t>
      </w:r>
      <w:r w:rsidR="000028FA">
        <w:rPr>
          <w:rFonts w:ascii="Book Antiqua" w:hAnsi="Book Antiqua" w:cs="Book Antiqua"/>
          <w:b/>
          <w:bCs/>
          <w:sz w:val="24"/>
          <w:szCs w:val="24"/>
        </w:rPr>
        <w:t>a Reg</w:t>
      </w:r>
      <w:r w:rsidR="000028FA">
        <w:rPr>
          <w:rFonts w:ascii="Book Antiqua" w:hAnsi="Book Antiqua" w:cs="Book Antiqua"/>
          <w:b/>
          <w:bCs/>
          <w:spacing w:val="1"/>
          <w:sz w:val="24"/>
          <w:szCs w:val="24"/>
        </w:rPr>
        <w:t>o</w:t>
      </w:r>
      <w:r w:rsidR="000028FA">
        <w:rPr>
          <w:rFonts w:ascii="Book Antiqua" w:hAnsi="Book Antiqua" w:cs="Book Antiqua"/>
          <w:b/>
          <w:bCs/>
          <w:sz w:val="24"/>
          <w:szCs w:val="24"/>
        </w:rPr>
        <w:t>l</w:t>
      </w:r>
      <w:r w:rsidR="000028FA">
        <w:rPr>
          <w:rFonts w:ascii="Book Antiqua" w:hAnsi="Book Antiqua" w:cs="Book Antiqua"/>
          <w:b/>
          <w:bCs/>
          <w:spacing w:val="1"/>
          <w:sz w:val="24"/>
          <w:szCs w:val="24"/>
        </w:rPr>
        <w:t>a</w:t>
      </w:r>
      <w:r w:rsidR="000028FA">
        <w:rPr>
          <w:rFonts w:ascii="Book Antiqua" w:hAnsi="Book Antiqua" w:cs="Book Antiqua"/>
          <w:b/>
          <w:bCs/>
          <w:sz w:val="24"/>
          <w:szCs w:val="24"/>
        </w:rPr>
        <w:t>men</w:t>
      </w:r>
      <w:r w:rsidR="000028FA">
        <w:rPr>
          <w:rFonts w:ascii="Book Antiqua" w:hAnsi="Book Antiqua" w:cs="Book Antiqua"/>
          <w:b/>
          <w:bCs/>
          <w:spacing w:val="-1"/>
          <w:sz w:val="24"/>
          <w:szCs w:val="24"/>
        </w:rPr>
        <w:t>t</w:t>
      </w:r>
      <w:r w:rsidR="000028FA">
        <w:rPr>
          <w:rFonts w:ascii="Book Antiqua" w:hAnsi="Book Antiqua" w:cs="Book Antiqua"/>
          <w:b/>
          <w:bCs/>
          <w:sz w:val="24"/>
          <w:szCs w:val="24"/>
        </w:rPr>
        <w:t xml:space="preserve">azione del </w:t>
      </w:r>
      <w:r w:rsidR="000028FA">
        <w:rPr>
          <w:rFonts w:ascii="Book Antiqua" w:hAnsi="Book Antiqua" w:cs="Book Antiqua"/>
          <w:b/>
          <w:bCs/>
          <w:spacing w:val="-1"/>
          <w:sz w:val="24"/>
          <w:szCs w:val="24"/>
        </w:rPr>
        <w:t>s</w:t>
      </w:r>
      <w:r w:rsidR="000028FA">
        <w:rPr>
          <w:rFonts w:ascii="Book Antiqua" w:hAnsi="Book Antiqua" w:cs="Book Antiqua"/>
          <w:b/>
          <w:bCs/>
          <w:sz w:val="24"/>
          <w:szCs w:val="24"/>
        </w:rPr>
        <w:t>ervi</w:t>
      </w:r>
      <w:r w:rsidR="000028FA">
        <w:rPr>
          <w:rFonts w:ascii="Book Antiqua" w:hAnsi="Book Antiqua" w:cs="Book Antiqua"/>
          <w:b/>
          <w:bCs/>
          <w:spacing w:val="1"/>
          <w:sz w:val="24"/>
          <w:szCs w:val="24"/>
        </w:rPr>
        <w:t>z</w:t>
      </w:r>
      <w:r w:rsidR="000028FA">
        <w:rPr>
          <w:rFonts w:ascii="Book Antiqua" w:hAnsi="Book Antiqua" w:cs="Book Antiqua"/>
          <w:b/>
          <w:bCs/>
          <w:sz w:val="24"/>
          <w:szCs w:val="24"/>
        </w:rPr>
        <w:t>io di ge</w:t>
      </w:r>
      <w:r w:rsidR="000028FA">
        <w:rPr>
          <w:rFonts w:ascii="Book Antiqua" w:hAnsi="Book Antiqua" w:cs="Book Antiqua"/>
          <w:b/>
          <w:bCs/>
          <w:spacing w:val="-1"/>
          <w:sz w:val="24"/>
          <w:szCs w:val="24"/>
        </w:rPr>
        <w:t>s</w:t>
      </w:r>
      <w:r w:rsidR="000028FA">
        <w:rPr>
          <w:rFonts w:ascii="Book Antiqua" w:hAnsi="Book Antiqua" w:cs="Book Antiqua"/>
          <w:b/>
          <w:bCs/>
          <w:sz w:val="24"/>
          <w:szCs w:val="24"/>
        </w:rPr>
        <w:t>t</w:t>
      </w:r>
      <w:r w:rsidR="000028FA">
        <w:rPr>
          <w:rFonts w:ascii="Book Antiqua" w:hAnsi="Book Antiqua" w:cs="Book Antiqua"/>
          <w:b/>
          <w:bCs/>
          <w:spacing w:val="-2"/>
          <w:sz w:val="24"/>
          <w:szCs w:val="24"/>
        </w:rPr>
        <w:t>i</w:t>
      </w:r>
      <w:r w:rsidR="000028FA">
        <w:rPr>
          <w:rFonts w:ascii="Book Antiqua" w:hAnsi="Book Antiqua" w:cs="Book Antiqua"/>
          <w:b/>
          <w:bCs/>
          <w:sz w:val="24"/>
          <w:szCs w:val="24"/>
        </w:rPr>
        <w:t xml:space="preserve">one </w:t>
      </w:r>
      <w:r w:rsidR="000028FA">
        <w:rPr>
          <w:rFonts w:ascii="Book Antiqua" w:hAnsi="Book Antiqua" w:cs="Book Antiqua"/>
          <w:b/>
          <w:bCs/>
          <w:spacing w:val="-1"/>
          <w:sz w:val="24"/>
          <w:szCs w:val="24"/>
        </w:rPr>
        <w:t>R</w:t>
      </w:r>
      <w:r w:rsidR="000028FA">
        <w:rPr>
          <w:rFonts w:ascii="Book Antiqua" w:hAnsi="Book Antiqua" w:cs="Book Antiqua"/>
          <w:b/>
          <w:bCs/>
          <w:sz w:val="24"/>
          <w:szCs w:val="24"/>
        </w:rPr>
        <w:t>if</w:t>
      </w:r>
      <w:r w:rsidR="000028FA">
        <w:rPr>
          <w:rFonts w:ascii="Book Antiqua" w:hAnsi="Book Antiqua" w:cs="Book Antiqua"/>
          <w:b/>
          <w:bCs/>
          <w:spacing w:val="-2"/>
          <w:sz w:val="24"/>
          <w:szCs w:val="24"/>
        </w:rPr>
        <w:t>i</w:t>
      </w:r>
      <w:r w:rsidR="000028FA">
        <w:rPr>
          <w:rFonts w:ascii="Book Antiqua" w:hAnsi="Book Antiqua" w:cs="Book Antiqua"/>
          <w:b/>
          <w:bCs/>
          <w:spacing w:val="1"/>
          <w:sz w:val="24"/>
          <w:szCs w:val="24"/>
        </w:rPr>
        <w:t>u</w:t>
      </w:r>
      <w:r w:rsidR="000028FA">
        <w:rPr>
          <w:rFonts w:ascii="Book Antiqua" w:hAnsi="Book Antiqua" w:cs="Book Antiqua"/>
          <w:b/>
          <w:bCs/>
          <w:sz w:val="24"/>
          <w:szCs w:val="24"/>
        </w:rPr>
        <w:t>ti</w:t>
      </w:r>
      <w:r w:rsidR="000028FA">
        <w:rPr>
          <w:rFonts w:ascii="Book Antiqua" w:hAnsi="Book Antiqua" w:cs="Book Antiqua"/>
          <w:b/>
          <w:bCs/>
          <w:sz w:val="28"/>
          <w:szCs w:val="28"/>
        </w:rPr>
        <w:t xml:space="preserve"> </w:t>
      </w:r>
      <w:r w:rsidR="000028FA">
        <w:rPr>
          <w:rFonts w:ascii="Book Antiqua" w:hAnsi="Book Antiqua" w:cs="Book Antiqua"/>
          <w:b/>
          <w:bCs/>
          <w:sz w:val="24"/>
          <w:szCs w:val="24"/>
        </w:rPr>
        <w:t>Agrigento Provincia Est</w:t>
      </w:r>
    </w:p>
    <w:p w:rsidR="000D0430" w:rsidRDefault="000D0430" w:rsidP="000028FA">
      <w:pPr>
        <w:spacing w:after="0" w:line="240" w:lineRule="auto"/>
        <w:ind w:right="19"/>
        <w:rPr>
          <w:rFonts w:ascii="Book Antiqua" w:hAnsi="Book Antiqua" w:cs="Book Antiqua"/>
          <w:b/>
          <w:bCs/>
          <w:sz w:val="24"/>
          <w:szCs w:val="24"/>
        </w:rPr>
      </w:pPr>
    </w:p>
    <w:p w:rsidR="000028FA" w:rsidRDefault="000028FA" w:rsidP="000028FA">
      <w:pPr>
        <w:spacing w:after="0" w:line="240" w:lineRule="auto"/>
        <w:rPr>
          <w:rFonts w:ascii="Book Antiqua" w:hAnsi="Book Antiqua" w:cs="Times New Roman"/>
          <w:sz w:val="18"/>
          <w:szCs w:val="18"/>
        </w:rPr>
      </w:pPr>
      <w:r>
        <w:rPr>
          <w:rFonts w:ascii="Book Antiqua" w:hAnsi="Book Antiqua"/>
          <w:sz w:val="18"/>
          <w:szCs w:val="18"/>
        </w:rPr>
        <w:t xml:space="preserve">Sede </w:t>
      </w:r>
      <w:proofErr w:type="gramStart"/>
      <w:r>
        <w:rPr>
          <w:rFonts w:ascii="Book Antiqua" w:hAnsi="Book Antiqua"/>
          <w:sz w:val="18"/>
          <w:szCs w:val="18"/>
        </w:rPr>
        <w:t>legale:  piazza</w:t>
      </w:r>
      <w:proofErr w:type="gramEnd"/>
      <w:r>
        <w:rPr>
          <w:rFonts w:ascii="Book Antiqua" w:hAnsi="Book Antiqua"/>
          <w:sz w:val="18"/>
          <w:szCs w:val="18"/>
        </w:rPr>
        <w:t xml:space="preserve"> Aldo Moro,1 92100 Agrigento</w:t>
      </w:r>
      <w:r>
        <w:rPr>
          <w:rFonts w:ascii="Book Antiqua" w:hAnsi="Book Antiqua"/>
          <w:sz w:val="18"/>
          <w:szCs w:val="18"/>
        </w:rPr>
        <w:tab/>
        <w:t xml:space="preserve">                 Uffici:  piazza Trinacria  zona industriale  92021 Aragona</w:t>
      </w:r>
    </w:p>
    <w:p w:rsidR="000028FA" w:rsidRDefault="000028FA" w:rsidP="000028FA">
      <w:pPr>
        <w:spacing w:after="0" w:line="240" w:lineRule="auto"/>
        <w:rPr>
          <w:rFonts w:ascii="Book Antiqua" w:hAnsi="Book Antiqua"/>
          <w:sz w:val="18"/>
          <w:szCs w:val="18"/>
          <w:lang w:val="en-US"/>
        </w:rPr>
      </w:pPr>
      <w:r>
        <w:rPr>
          <w:rFonts w:ascii="Book Antiqua" w:hAnsi="Book Antiqua"/>
          <w:sz w:val="18"/>
          <w:szCs w:val="18"/>
          <w:lang w:val="en-US"/>
        </w:rPr>
        <w:t>Tel. 0922 443011</w:t>
      </w:r>
      <w:proofErr w:type="gramStart"/>
      <w:r>
        <w:rPr>
          <w:rFonts w:ascii="Book Antiqua" w:hAnsi="Book Antiqua"/>
          <w:sz w:val="18"/>
          <w:szCs w:val="18"/>
          <w:lang w:val="en-US"/>
        </w:rPr>
        <w:t>;  Fax</w:t>
      </w:r>
      <w:proofErr w:type="gramEnd"/>
      <w:r>
        <w:rPr>
          <w:rFonts w:ascii="Book Antiqua" w:hAnsi="Book Antiqua"/>
          <w:sz w:val="18"/>
          <w:szCs w:val="18"/>
          <w:lang w:val="en-US"/>
        </w:rPr>
        <w:t xml:space="preserve"> 0922 443019</w:t>
      </w:r>
      <w:r>
        <w:rPr>
          <w:rFonts w:ascii="Book Antiqua" w:hAnsi="Book Antiqua"/>
          <w:sz w:val="18"/>
          <w:szCs w:val="18"/>
          <w:lang w:val="en-US"/>
        </w:rPr>
        <w:tab/>
      </w:r>
      <w:r>
        <w:rPr>
          <w:rFonts w:ascii="Book Antiqua" w:hAnsi="Book Antiqua"/>
          <w:sz w:val="18"/>
          <w:szCs w:val="18"/>
          <w:lang w:val="en-US"/>
        </w:rPr>
        <w:tab/>
        <w:t xml:space="preserve">   </w:t>
      </w:r>
      <w:r>
        <w:rPr>
          <w:rFonts w:ascii="Book Antiqua" w:hAnsi="Book Antiqua"/>
          <w:sz w:val="18"/>
          <w:szCs w:val="18"/>
          <w:lang w:val="en-US"/>
        </w:rPr>
        <w:tab/>
        <w:t xml:space="preserve">                    Email:  </w:t>
      </w:r>
      <w:hyperlink r:id="rId7" w:history="1">
        <w:r>
          <w:rPr>
            <w:rStyle w:val="Collegamentoipertestuale"/>
            <w:color w:val="auto"/>
            <w:sz w:val="18"/>
            <w:szCs w:val="18"/>
            <w:u w:val="none"/>
            <w:lang w:val="en-US"/>
          </w:rPr>
          <w:t>info@srrato4agest.it</w:t>
        </w:r>
      </w:hyperlink>
      <w:r>
        <w:rPr>
          <w:rFonts w:ascii="Book Antiqua" w:hAnsi="Book Antiqua"/>
          <w:sz w:val="18"/>
          <w:szCs w:val="18"/>
          <w:lang w:val="en-US"/>
        </w:rPr>
        <w:t xml:space="preserve"> ; PEC: srrato4@legalmail.it</w:t>
      </w:r>
    </w:p>
    <w:p w:rsidR="000028FA" w:rsidRDefault="000028FA" w:rsidP="000028FA">
      <w:pPr>
        <w:spacing w:after="0" w:line="240" w:lineRule="auto"/>
        <w:jc w:val="both"/>
        <w:rPr>
          <w:rFonts w:ascii="Book Antiqua" w:hAnsi="Book Antiqua"/>
        </w:rPr>
      </w:pPr>
      <w:r>
        <w:rPr>
          <w:rFonts w:ascii="Book Antiqua" w:hAnsi="Book Antiqua"/>
          <w:sz w:val="18"/>
          <w:szCs w:val="18"/>
        </w:rPr>
        <w:t xml:space="preserve">Sito: </w:t>
      </w:r>
      <w:hyperlink r:id="rId8" w:history="1">
        <w:r>
          <w:rPr>
            <w:rStyle w:val="Collegamentoipertestuale"/>
            <w:color w:val="auto"/>
            <w:sz w:val="18"/>
            <w:szCs w:val="18"/>
            <w:u w:val="none"/>
          </w:rPr>
          <w:t>www.srrato4agest.it</w:t>
        </w:r>
      </w:hyperlink>
    </w:p>
    <w:p w:rsidR="000028FA" w:rsidRDefault="000028FA" w:rsidP="000028FA">
      <w:pPr>
        <w:spacing w:after="0" w:line="240" w:lineRule="auto"/>
        <w:jc w:val="both"/>
        <w:rPr>
          <w:rStyle w:val="Collegamentoipertestuale"/>
          <w:sz w:val="18"/>
          <w:szCs w:val="18"/>
        </w:rPr>
      </w:pPr>
    </w:p>
    <w:p w:rsidR="000028FA" w:rsidRPr="0086485D" w:rsidRDefault="000028FA" w:rsidP="000028FA">
      <w:pPr>
        <w:spacing w:after="0" w:line="240" w:lineRule="auto"/>
        <w:jc w:val="center"/>
        <w:rPr>
          <w:rFonts w:ascii="Times New Roman" w:hAnsi="Times New Roman"/>
          <w:b/>
          <w:sz w:val="24"/>
          <w:szCs w:val="24"/>
        </w:rPr>
      </w:pPr>
      <w:r w:rsidRPr="00E5554D">
        <w:rPr>
          <w:rFonts w:ascii="Times New Roman" w:hAnsi="Times New Roman"/>
          <w:b/>
          <w:sz w:val="24"/>
          <w:szCs w:val="24"/>
        </w:rPr>
        <w:t xml:space="preserve">Determinazione n. </w:t>
      </w:r>
      <w:r w:rsidR="0086485D">
        <w:rPr>
          <w:rFonts w:ascii="Times New Roman" w:hAnsi="Times New Roman"/>
          <w:b/>
          <w:sz w:val="24"/>
          <w:szCs w:val="24"/>
        </w:rPr>
        <w:t>38</w:t>
      </w:r>
      <w:r w:rsidR="00667626">
        <w:rPr>
          <w:rFonts w:ascii="Times New Roman" w:hAnsi="Times New Roman"/>
          <w:b/>
          <w:sz w:val="24"/>
          <w:szCs w:val="24"/>
        </w:rPr>
        <w:t xml:space="preserve"> </w:t>
      </w:r>
      <w:r w:rsidRPr="0086485D">
        <w:rPr>
          <w:rFonts w:ascii="Times New Roman" w:hAnsi="Times New Roman"/>
          <w:b/>
          <w:sz w:val="24"/>
          <w:szCs w:val="24"/>
        </w:rPr>
        <w:t xml:space="preserve">del </w:t>
      </w:r>
      <w:r w:rsidR="0086485D" w:rsidRPr="0086485D">
        <w:rPr>
          <w:rFonts w:ascii="Times New Roman" w:hAnsi="Times New Roman"/>
          <w:b/>
          <w:sz w:val="24"/>
          <w:szCs w:val="24"/>
        </w:rPr>
        <w:t>30</w:t>
      </w:r>
      <w:r w:rsidR="00667626" w:rsidRPr="0086485D">
        <w:rPr>
          <w:rFonts w:ascii="Times New Roman" w:hAnsi="Times New Roman"/>
          <w:b/>
          <w:sz w:val="24"/>
          <w:szCs w:val="24"/>
        </w:rPr>
        <w:t>/07/2018</w:t>
      </w:r>
    </w:p>
    <w:p w:rsidR="00E55F79" w:rsidRPr="00E5554D" w:rsidRDefault="00E55F79" w:rsidP="00E55F79">
      <w:pPr>
        <w:spacing w:after="0" w:line="240" w:lineRule="auto"/>
        <w:jc w:val="center"/>
        <w:rPr>
          <w:rFonts w:ascii="Times New Roman" w:hAnsi="Times New Roman"/>
          <w:b/>
          <w:sz w:val="24"/>
          <w:szCs w:val="24"/>
        </w:rPr>
      </w:pPr>
      <w:r w:rsidRPr="0086485D">
        <w:rPr>
          <w:rFonts w:ascii="Times New Roman" w:hAnsi="Times New Roman"/>
          <w:b/>
          <w:sz w:val="24"/>
          <w:szCs w:val="24"/>
        </w:rPr>
        <w:t>Registro generale d</w:t>
      </w:r>
      <w:r w:rsidR="00E5554D" w:rsidRPr="0086485D">
        <w:rPr>
          <w:rFonts w:ascii="Times New Roman" w:hAnsi="Times New Roman"/>
          <w:b/>
          <w:sz w:val="24"/>
          <w:szCs w:val="24"/>
        </w:rPr>
        <w:t xml:space="preserve">ei decreti e delle </w:t>
      </w:r>
      <w:proofErr w:type="spellStart"/>
      <w:r w:rsidR="00E5554D" w:rsidRPr="0086485D">
        <w:rPr>
          <w:rFonts w:ascii="Times New Roman" w:hAnsi="Times New Roman"/>
          <w:b/>
          <w:sz w:val="24"/>
          <w:szCs w:val="24"/>
        </w:rPr>
        <w:t>determine</w:t>
      </w:r>
      <w:proofErr w:type="spellEnd"/>
      <w:r w:rsidR="00E5554D" w:rsidRPr="0086485D">
        <w:rPr>
          <w:rFonts w:ascii="Times New Roman" w:hAnsi="Times New Roman"/>
          <w:b/>
          <w:sz w:val="24"/>
          <w:szCs w:val="24"/>
        </w:rPr>
        <w:t xml:space="preserve"> n.  </w:t>
      </w:r>
      <w:r w:rsidR="0086485D">
        <w:rPr>
          <w:rFonts w:ascii="Times New Roman" w:hAnsi="Times New Roman"/>
          <w:b/>
          <w:sz w:val="24"/>
          <w:szCs w:val="24"/>
        </w:rPr>
        <w:t>12</w:t>
      </w:r>
      <w:r w:rsidR="005F2566">
        <w:rPr>
          <w:rFonts w:ascii="Times New Roman" w:hAnsi="Times New Roman"/>
          <w:b/>
          <w:sz w:val="24"/>
          <w:szCs w:val="24"/>
        </w:rPr>
        <w:t>6</w:t>
      </w:r>
      <w:r w:rsidR="00E5554D" w:rsidRPr="0086485D">
        <w:rPr>
          <w:rFonts w:ascii="Times New Roman" w:hAnsi="Times New Roman"/>
          <w:b/>
          <w:sz w:val="24"/>
          <w:szCs w:val="24"/>
        </w:rPr>
        <w:t xml:space="preserve"> </w:t>
      </w:r>
      <w:r w:rsidRPr="0086485D">
        <w:rPr>
          <w:rFonts w:ascii="Times New Roman" w:hAnsi="Times New Roman"/>
          <w:b/>
          <w:sz w:val="24"/>
          <w:szCs w:val="24"/>
        </w:rPr>
        <w:t xml:space="preserve">del </w:t>
      </w:r>
      <w:r w:rsidR="0086485D">
        <w:rPr>
          <w:rFonts w:ascii="Times New Roman" w:hAnsi="Times New Roman"/>
          <w:b/>
          <w:sz w:val="24"/>
          <w:szCs w:val="24"/>
        </w:rPr>
        <w:t>30</w:t>
      </w:r>
      <w:r w:rsidR="00B553DC" w:rsidRPr="0086485D">
        <w:rPr>
          <w:rFonts w:ascii="Times New Roman" w:hAnsi="Times New Roman"/>
          <w:b/>
          <w:sz w:val="24"/>
          <w:szCs w:val="24"/>
        </w:rPr>
        <w:t>/07/</w:t>
      </w:r>
      <w:r w:rsidRPr="0086485D">
        <w:rPr>
          <w:rFonts w:ascii="Times New Roman" w:hAnsi="Times New Roman"/>
          <w:b/>
          <w:sz w:val="24"/>
          <w:szCs w:val="24"/>
        </w:rPr>
        <w:t>2018</w:t>
      </w:r>
    </w:p>
    <w:p w:rsidR="000028FA" w:rsidRPr="00E5554D" w:rsidRDefault="000028FA" w:rsidP="000028FA">
      <w:pPr>
        <w:spacing w:after="0" w:line="240" w:lineRule="auto"/>
        <w:jc w:val="center"/>
        <w:rPr>
          <w:rFonts w:ascii="Times New Roman" w:hAnsi="Times New Roman"/>
          <w:b/>
          <w:sz w:val="24"/>
          <w:szCs w:val="24"/>
        </w:rPr>
      </w:pPr>
      <w:r w:rsidRPr="00E5554D">
        <w:rPr>
          <w:rFonts w:ascii="Times New Roman" w:hAnsi="Times New Roman"/>
          <w:b/>
          <w:sz w:val="24"/>
          <w:szCs w:val="24"/>
        </w:rPr>
        <w:t>Ufficio monitoraggio e controllo</w:t>
      </w:r>
    </w:p>
    <w:p w:rsidR="000028FA" w:rsidRPr="000D0430" w:rsidRDefault="000028FA" w:rsidP="000028FA">
      <w:pPr>
        <w:spacing w:after="0" w:line="240" w:lineRule="auto"/>
        <w:ind w:left="360"/>
        <w:jc w:val="center"/>
        <w:rPr>
          <w:rFonts w:ascii="Times New Roman" w:hAnsi="Times New Roman"/>
        </w:rPr>
      </w:pPr>
      <w:r w:rsidRPr="000D0430">
        <w:rPr>
          <w:rFonts w:ascii="Times New Roman" w:hAnsi="Times New Roman"/>
          <w:b/>
        </w:rPr>
        <w:t xml:space="preserve">IL </w:t>
      </w:r>
      <w:r w:rsidR="00E5554D">
        <w:rPr>
          <w:rFonts w:ascii="Times New Roman" w:hAnsi="Times New Roman"/>
          <w:b/>
        </w:rPr>
        <w:t>RESPONSABILE</w:t>
      </w:r>
    </w:p>
    <w:p w:rsidR="000028FA" w:rsidRPr="000D0430" w:rsidRDefault="000028FA" w:rsidP="000028FA">
      <w:pPr>
        <w:spacing w:after="0" w:line="240" w:lineRule="auto"/>
        <w:ind w:left="360"/>
        <w:jc w:val="center"/>
        <w:rPr>
          <w:rFonts w:ascii="Times New Roman" w:hAnsi="Times New Roman"/>
          <w:b/>
        </w:rPr>
      </w:pPr>
      <w:r w:rsidRPr="000D0430">
        <w:rPr>
          <w:rFonts w:ascii="Times New Roman" w:hAnsi="Times New Roman"/>
          <w:b/>
        </w:rPr>
        <w:t>Ing. Pierangelo Sanfilippo</w:t>
      </w:r>
    </w:p>
    <w:p w:rsidR="00EB3042" w:rsidRPr="00A666F0" w:rsidRDefault="000028FA" w:rsidP="00EB3042">
      <w:pPr>
        <w:spacing w:after="0" w:line="240" w:lineRule="auto"/>
        <w:ind w:left="1560" w:hanging="1560"/>
        <w:jc w:val="both"/>
        <w:rPr>
          <w:rFonts w:ascii="Times New Roman" w:hAnsi="Times New Roman"/>
          <w:b/>
        </w:rPr>
      </w:pPr>
      <w:r w:rsidRPr="000D0430">
        <w:rPr>
          <w:rFonts w:ascii="Times New Roman" w:hAnsi="Times New Roman"/>
          <w:b/>
          <w:lang w:eastAsia="en-US"/>
        </w:rPr>
        <w:t>OGGETTO:</w:t>
      </w:r>
      <w:r w:rsidR="00E5554D">
        <w:rPr>
          <w:rFonts w:ascii="Times New Roman" w:hAnsi="Times New Roman"/>
          <w:b/>
          <w:lang w:eastAsia="en-US"/>
        </w:rPr>
        <w:t xml:space="preserve"> </w:t>
      </w:r>
      <w:bookmarkStart w:id="0" w:name="OLE_LINK113"/>
      <w:bookmarkStart w:id="1" w:name="OLE_LINK114"/>
      <w:r w:rsidR="00EB3042" w:rsidRPr="00A666F0">
        <w:rPr>
          <w:rFonts w:ascii="Times New Roman" w:hAnsi="Times New Roman"/>
          <w:b/>
        </w:rPr>
        <w:t xml:space="preserve">Servizio di consulenza del </w:t>
      </w:r>
      <w:r w:rsidR="00EB3042" w:rsidRPr="00A666F0">
        <w:rPr>
          <w:rFonts w:ascii="Times New Roman" w:hAnsi="Times New Roman"/>
          <w:b/>
          <w:spacing w:val="-4"/>
        </w:rPr>
        <w:t xml:space="preserve">lavoro, </w:t>
      </w:r>
      <w:r w:rsidR="00EB3042" w:rsidRPr="00A666F0">
        <w:rPr>
          <w:rFonts w:ascii="Times New Roman" w:hAnsi="Times New Roman"/>
          <w:b/>
        </w:rPr>
        <w:t xml:space="preserve">elaborazione buste </w:t>
      </w:r>
      <w:r w:rsidR="00EB3042" w:rsidRPr="00A666F0">
        <w:rPr>
          <w:rFonts w:ascii="Times New Roman" w:hAnsi="Times New Roman"/>
          <w:b/>
          <w:spacing w:val="-5"/>
        </w:rPr>
        <w:t>paga</w:t>
      </w:r>
      <w:r w:rsidR="00EB3042" w:rsidRPr="00A666F0">
        <w:rPr>
          <w:rFonts w:ascii="Times New Roman" w:hAnsi="Times New Roman"/>
          <w:b/>
          <w:spacing w:val="-24"/>
        </w:rPr>
        <w:t xml:space="preserve"> </w:t>
      </w:r>
      <w:r w:rsidR="00EB3042" w:rsidRPr="00A666F0">
        <w:rPr>
          <w:rFonts w:ascii="Times New Roman" w:hAnsi="Times New Roman"/>
          <w:b/>
        </w:rPr>
        <w:t xml:space="preserve">e adempimenti previdenziali, fiscali e </w:t>
      </w:r>
      <w:r w:rsidR="00EB3042" w:rsidRPr="00A666F0">
        <w:rPr>
          <w:rFonts w:ascii="Times New Roman" w:hAnsi="Times New Roman"/>
          <w:b/>
          <w:spacing w:val="-3"/>
        </w:rPr>
        <w:t xml:space="preserve">contabili </w:t>
      </w:r>
      <w:r w:rsidR="00EB3042" w:rsidRPr="00A666F0">
        <w:rPr>
          <w:rFonts w:ascii="Times New Roman" w:hAnsi="Times New Roman"/>
          <w:b/>
        </w:rPr>
        <w:t xml:space="preserve">conseguenti – </w:t>
      </w:r>
      <w:r w:rsidR="00EB3042">
        <w:rPr>
          <w:rFonts w:ascii="Times New Roman" w:hAnsi="Times New Roman"/>
          <w:b/>
        </w:rPr>
        <w:t xml:space="preserve">Proroga tre mesi fino a </w:t>
      </w:r>
      <w:r w:rsidR="00FD0090">
        <w:rPr>
          <w:rFonts w:ascii="Times New Roman" w:hAnsi="Times New Roman"/>
          <w:b/>
        </w:rPr>
        <w:t>NOVEMBRE</w:t>
      </w:r>
      <w:r w:rsidR="00EB3042">
        <w:rPr>
          <w:rFonts w:ascii="Times New Roman" w:hAnsi="Times New Roman"/>
          <w:b/>
        </w:rPr>
        <w:t xml:space="preserve"> 201</w:t>
      </w:r>
      <w:r w:rsidR="00FD0090">
        <w:rPr>
          <w:rFonts w:ascii="Times New Roman" w:hAnsi="Times New Roman"/>
          <w:b/>
        </w:rPr>
        <w:t>8</w:t>
      </w:r>
      <w:r w:rsidR="00EB3042">
        <w:rPr>
          <w:rFonts w:ascii="Times New Roman" w:hAnsi="Times New Roman"/>
          <w:b/>
        </w:rPr>
        <w:t xml:space="preserve">. </w:t>
      </w:r>
      <w:r w:rsidR="00EB3042" w:rsidRPr="00A666F0">
        <w:rPr>
          <w:rFonts w:ascii="Times New Roman" w:hAnsi="Times New Roman"/>
          <w:b/>
        </w:rPr>
        <w:t>CIG</w:t>
      </w:r>
      <w:r w:rsidR="00EB3042" w:rsidRPr="00A666F0">
        <w:rPr>
          <w:rFonts w:ascii="Times New Roman" w:hAnsi="Times New Roman"/>
          <w:b/>
          <w:spacing w:val="-32"/>
        </w:rPr>
        <w:t xml:space="preserve">  </w:t>
      </w:r>
      <w:r w:rsidR="00EB3042" w:rsidRPr="00014288">
        <w:rPr>
          <w:rFonts w:ascii="Times New Roman" w:hAnsi="Times New Roman"/>
          <w:b/>
          <w:sz w:val="24"/>
          <w:szCs w:val="24"/>
        </w:rPr>
        <w:t>7050569997</w:t>
      </w:r>
    </w:p>
    <w:p w:rsidR="00EB3042" w:rsidRPr="00A666F0" w:rsidRDefault="00EB3042" w:rsidP="00EB3042">
      <w:pPr>
        <w:spacing w:after="0" w:line="240" w:lineRule="auto"/>
        <w:ind w:left="360"/>
        <w:jc w:val="center"/>
        <w:rPr>
          <w:rFonts w:ascii="Times New Roman" w:hAnsi="Times New Roman"/>
          <w:i/>
          <w:sz w:val="24"/>
          <w:szCs w:val="24"/>
        </w:rPr>
      </w:pPr>
    </w:p>
    <w:p w:rsidR="000028FA" w:rsidRPr="000D0430" w:rsidRDefault="000028FA" w:rsidP="00EB3042">
      <w:pPr>
        <w:spacing w:before="120" w:after="120" w:line="240" w:lineRule="auto"/>
        <w:ind w:left="1276" w:hanging="1276"/>
        <w:jc w:val="both"/>
        <w:rPr>
          <w:rFonts w:ascii="Times New Roman" w:hAnsi="Times New Roman"/>
          <w:b/>
        </w:rPr>
      </w:pPr>
      <w:r w:rsidRPr="000D0430">
        <w:rPr>
          <w:rFonts w:ascii="Times New Roman" w:hAnsi="Times New Roman"/>
          <w:b/>
        </w:rPr>
        <w:t xml:space="preserve">PREMESSO </w:t>
      </w:r>
      <w:bookmarkStart w:id="2" w:name="_GoBack"/>
      <w:bookmarkEnd w:id="0"/>
      <w:bookmarkEnd w:id="1"/>
      <w:bookmarkEnd w:id="2"/>
    </w:p>
    <w:p w:rsidR="00CF0192" w:rsidRPr="008B55B1" w:rsidRDefault="00CF0192" w:rsidP="00CF0192">
      <w:pPr>
        <w:pStyle w:val="Paragrafoelenco"/>
        <w:numPr>
          <w:ilvl w:val="0"/>
          <w:numId w:val="4"/>
        </w:numPr>
        <w:spacing w:before="120" w:after="120"/>
        <w:ind w:left="284" w:hanging="142"/>
        <w:jc w:val="both"/>
        <w:rPr>
          <w:sz w:val="22"/>
          <w:szCs w:val="22"/>
        </w:rPr>
      </w:pPr>
      <w:r w:rsidRPr="008B55B1">
        <w:rPr>
          <w:sz w:val="22"/>
          <w:szCs w:val="22"/>
        </w:rPr>
        <w:t xml:space="preserve">Che il sottoscritto, a seguito della deliberazione di CDA del 21-02-2017, con verbale n° </w:t>
      </w:r>
      <w:r w:rsidR="0086485D" w:rsidRPr="008B55B1">
        <w:rPr>
          <w:sz w:val="22"/>
          <w:szCs w:val="22"/>
        </w:rPr>
        <w:t>03, e</w:t>
      </w:r>
      <w:r w:rsidRPr="008B55B1">
        <w:rPr>
          <w:sz w:val="22"/>
          <w:szCs w:val="22"/>
        </w:rPr>
        <w:t xml:space="preserve"> successivo provvedimento del Presidente della SRR prot.n.212 del 28/03/2017 è stato nominato, ai sensi dell’art. 31 del decreto legislativo 18 aprile 2016, n. </w:t>
      </w:r>
      <w:r w:rsidR="0086485D" w:rsidRPr="008B55B1">
        <w:rPr>
          <w:sz w:val="22"/>
          <w:szCs w:val="22"/>
        </w:rPr>
        <w:t>50 (</w:t>
      </w:r>
      <w:r w:rsidRPr="008B55B1">
        <w:rPr>
          <w:sz w:val="22"/>
          <w:szCs w:val="22"/>
        </w:rPr>
        <w:t>“Codice”), responsabile unico del procedimento per l’affidamento del servizio di cui all’oggetto;</w:t>
      </w:r>
    </w:p>
    <w:p w:rsidR="00CF0192" w:rsidRPr="008B55B1" w:rsidRDefault="00CF0192" w:rsidP="00CF0192">
      <w:pPr>
        <w:pStyle w:val="Paragrafoelenco"/>
        <w:numPr>
          <w:ilvl w:val="0"/>
          <w:numId w:val="4"/>
        </w:numPr>
        <w:spacing w:before="120" w:after="120"/>
        <w:ind w:left="284" w:hanging="142"/>
        <w:jc w:val="both"/>
        <w:rPr>
          <w:sz w:val="22"/>
          <w:szCs w:val="22"/>
        </w:rPr>
      </w:pPr>
      <w:r w:rsidRPr="008B55B1">
        <w:rPr>
          <w:sz w:val="22"/>
          <w:szCs w:val="22"/>
        </w:rPr>
        <w:t>Che con propria determinazione n.6 del 20/04/2016 ha proceduto ad indire una procedura negoziata, previa consultazione di almeno cinque operatori economici, sulla base di indagini di mercato e tramite elenchi di operatori economici desunti dalla società d’ambito DEDALO AMBIENTE</w:t>
      </w:r>
      <w:r w:rsidR="0086485D">
        <w:rPr>
          <w:sz w:val="22"/>
          <w:szCs w:val="22"/>
        </w:rPr>
        <w:t xml:space="preserve"> e GESA AG 2 ai sensi dell’art.</w:t>
      </w:r>
      <w:r w:rsidRPr="008B55B1">
        <w:rPr>
          <w:sz w:val="22"/>
          <w:szCs w:val="22"/>
        </w:rPr>
        <w:t xml:space="preserve">36, comma 2, </w:t>
      </w:r>
      <w:proofErr w:type="spellStart"/>
      <w:r w:rsidRPr="008B55B1">
        <w:rPr>
          <w:sz w:val="22"/>
          <w:szCs w:val="22"/>
        </w:rPr>
        <w:t>lett</w:t>
      </w:r>
      <w:proofErr w:type="spellEnd"/>
      <w:r w:rsidRPr="008B55B1">
        <w:rPr>
          <w:sz w:val="22"/>
          <w:szCs w:val="22"/>
        </w:rPr>
        <w:t xml:space="preserve">. b), del D.lgs. 18 APRILE 2016, N. 50 e </w:t>
      </w:r>
      <w:proofErr w:type="spellStart"/>
      <w:r w:rsidRPr="008B55B1">
        <w:rPr>
          <w:sz w:val="22"/>
          <w:szCs w:val="22"/>
        </w:rPr>
        <w:t>s.m.i.</w:t>
      </w:r>
      <w:proofErr w:type="spellEnd"/>
      <w:r w:rsidRPr="008B55B1">
        <w:rPr>
          <w:sz w:val="22"/>
          <w:szCs w:val="22"/>
        </w:rPr>
        <w:t xml:space="preserve"> ed ad approvare la documentazione per l’affidamento di che trattasi costituita dalla lettera di invito con i modelli di partecipazione a corredo, dal disciplinare di gara, dal capitolato, disciplinare di incarico;</w:t>
      </w:r>
    </w:p>
    <w:p w:rsidR="00CF0192" w:rsidRPr="008B55B1" w:rsidRDefault="00CF0192" w:rsidP="00CF0192">
      <w:pPr>
        <w:pStyle w:val="Paragrafoelenco"/>
        <w:numPr>
          <w:ilvl w:val="0"/>
          <w:numId w:val="4"/>
        </w:numPr>
        <w:spacing w:before="120" w:after="120"/>
        <w:ind w:left="284" w:hanging="142"/>
        <w:jc w:val="both"/>
        <w:rPr>
          <w:b/>
          <w:sz w:val="22"/>
          <w:szCs w:val="22"/>
        </w:rPr>
      </w:pPr>
      <w:r w:rsidRPr="008B55B1">
        <w:rPr>
          <w:sz w:val="22"/>
          <w:szCs w:val="22"/>
        </w:rPr>
        <w:t xml:space="preserve">Che l’affidamento di che trattasi </w:t>
      </w:r>
      <w:r w:rsidRPr="008B55B1">
        <w:rPr>
          <w:b/>
          <w:sz w:val="22"/>
          <w:szCs w:val="22"/>
        </w:rPr>
        <w:t>avrà la durata di anni tre</w:t>
      </w:r>
      <w:r w:rsidRPr="008B55B1">
        <w:rPr>
          <w:sz w:val="22"/>
          <w:szCs w:val="22"/>
        </w:rPr>
        <w:t xml:space="preserve">, per un importo complessivo annuo posto a base di gara pari </w:t>
      </w:r>
      <w:r w:rsidRPr="008B55B1">
        <w:rPr>
          <w:b/>
          <w:sz w:val="22"/>
          <w:szCs w:val="22"/>
        </w:rPr>
        <w:t>a € 104.000,00 oltre iva, e oltre oneri fiscali e previdenziali se dovuti, come di seguito meglio dettagliato:</w:t>
      </w:r>
    </w:p>
    <w:p w:rsidR="00CF0192" w:rsidRPr="008B55B1" w:rsidRDefault="00CF0192" w:rsidP="00CF0192">
      <w:pPr>
        <w:pStyle w:val="Pa32"/>
        <w:numPr>
          <w:ilvl w:val="1"/>
          <w:numId w:val="4"/>
        </w:numPr>
        <w:spacing w:before="120" w:after="120"/>
        <w:ind w:left="567"/>
        <w:jc w:val="both"/>
        <w:rPr>
          <w:rStyle w:val="A7"/>
          <w:b/>
          <w:sz w:val="22"/>
          <w:szCs w:val="22"/>
        </w:rPr>
      </w:pPr>
      <w:r w:rsidRPr="008B55B1">
        <w:rPr>
          <w:rStyle w:val="A7"/>
          <w:b/>
          <w:sz w:val="22"/>
          <w:szCs w:val="22"/>
        </w:rPr>
        <w:t>€ 20,00 mensili per ciascun dipendente, per n.300 dipendenti computato per quattordici mensilità; il tutto oltre iva, e oneri previdenziali e fiscali se dovuti,</w:t>
      </w:r>
      <w:r>
        <w:rPr>
          <w:rStyle w:val="A7"/>
          <w:b/>
          <w:sz w:val="22"/>
          <w:szCs w:val="22"/>
        </w:rPr>
        <w:t xml:space="preserve"> </w:t>
      </w:r>
      <w:r w:rsidRPr="008B55B1">
        <w:rPr>
          <w:rStyle w:val="A7"/>
          <w:b/>
          <w:sz w:val="22"/>
          <w:szCs w:val="22"/>
        </w:rPr>
        <w:t>per un importo complessivo, per i servizi previsti per il primo anno pari a € 84.000,00;</w:t>
      </w:r>
    </w:p>
    <w:p w:rsidR="00CF0192" w:rsidRPr="008B55B1" w:rsidRDefault="00CF0192" w:rsidP="00CF0192">
      <w:pPr>
        <w:pStyle w:val="Pa32"/>
        <w:numPr>
          <w:ilvl w:val="1"/>
          <w:numId w:val="4"/>
        </w:numPr>
        <w:spacing w:before="120" w:after="120"/>
        <w:ind w:left="567"/>
        <w:jc w:val="both"/>
        <w:rPr>
          <w:rStyle w:val="A7"/>
          <w:b/>
          <w:sz w:val="22"/>
          <w:szCs w:val="22"/>
        </w:rPr>
      </w:pPr>
      <w:r w:rsidRPr="008B55B1">
        <w:rPr>
          <w:rStyle w:val="A7"/>
          <w:b/>
          <w:sz w:val="22"/>
          <w:szCs w:val="22"/>
        </w:rPr>
        <w:t>€ 10.000,00 annui oltre iva, e oneri previdenziali e fiscali se dovuti, per complessivi € 20.000,00 per i servizi previsti per i successivi due anni dopo il primo (“consulenza del lavoro</w:t>
      </w:r>
      <w:proofErr w:type="gramStart"/>
      <w:r w:rsidRPr="008B55B1">
        <w:rPr>
          <w:rStyle w:val="A7"/>
          <w:b/>
          <w:sz w:val="22"/>
          <w:szCs w:val="22"/>
        </w:rPr>
        <w:t>” )</w:t>
      </w:r>
      <w:proofErr w:type="gramEnd"/>
      <w:r w:rsidRPr="008B55B1">
        <w:rPr>
          <w:rStyle w:val="A7"/>
          <w:b/>
          <w:sz w:val="22"/>
          <w:szCs w:val="22"/>
        </w:rPr>
        <w:t>;</w:t>
      </w:r>
    </w:p>
    <w:p w:rsidR="00CF0192" w:rsidRPr="00D65F85" w:rsidRDefault="00CF0192" w:rsidP="00CF0192">
      <w:pPr>
        <w:pStyle w:val="Paragrafoelenco"/>
        <w:numPr>
          <w:ilvl w:val="0"/>
          <w:numId w:val="5"/>
        </w:numPr>
        <w:spacing w:before="120" w:after="120"/>
        <w:ind w:left="426" w:hanging="142"/>
        <w:jc w:val="both"/>
        <w:rPr>
          <w:sz w:val="22"/>
          <w:szCs w:val="22"/>
        </w:rPr>
      </w:pPr>
      <w:r w:rsidRPr="008B55B1">
        <w:rPr>
          <w:sz w:val="22"/>
          <w:szCs w:val="22"/>
        </w:rPr>
        <w:t xml:space="preserve">Che il consiglio di amministrazione con verbale n.9 del 30/05/2017 ha proceduto ad aggiudicare in via definitiva il servizio di che trattasi </w:t>
      </w:r>
      <w:r w:rsidR="00EA7AE8">
        <w:rPr>
          <w:sz w:val="22"/>
          <w:szCs w:val="22"/>
        </w:rPr>
        <w:t>a</w:t>
      </w:r>
      <w:r w:rsidRPr="008B55B1">
        <w:rPr>
          <w:rFonts w:eastAsia="Calibri"/>
          <w:sz w:val="22"/>
          <w:szCs w:val="22"/>
        </w:rPr>
        <w:t xml:space="preserve"> </w:t>
      </w:r>
      <w:r w:rsidRPr="008B55B1">
        <w:rPr>
          <w:rFonts w:eastAsia="Calibri"/>
          <w:b/>
          <w:sz w:val="22"/>
          <w:szCs w:val="22"/>
        </w:rPr>
        <w:t>CARLINO R. PIETRO</w:t>
      </w:r>
      <w:r w:rsidRPr="008B55B1">
        <w:rPr>
          <w:sz w:val="22"/>
          <w:szCs w:val="22"/>
        </w:rPr>
        <w:t xml:space="preserve">- 92024 </w:t>
      </w:r>
      <w:proofErr w:type="spellStart"/>
      <w:r w:rsidRPr="008B55B1">
        <w:rPr>
          <w:sz w:val="22"/>
          <w:szCs w:val="22"/>
        </w:rPr>
        <w:t>Canicatti'</w:t>
      </w:r>
      <w:proofErr w:type="spellEnd"/>
      <w:r w:rsidRPr="008B55B1">
        <w:rPr>
          <w:sz w:val="22"/>
          <w:szCs w:val="22"/>
        </w:rPr>
        <w:t xml:space="preserve"> (AG) Via De Gasperi, 22 - Nato a </w:t>
      </w:r>
      <w:proofErr w:type="spellStart"/>
      <w:r w:rsidRPr="008B55B1">
        <w:rPr>
          <w:sz w:val="22"/>
          <w:szCs w:val="22"/>
        </w:rPr>
        <w:t>Canicatti'</w:t>
      </w:r>
      <w:proofErr w:type="spellEnd"/>
      <w:r w:rsidRPr="008B55B1">
        <w:rPr>
          <w:sz w:val="22"/>
          <w:szCs w:val="22"/>
        </w:rPr>
        <w:t xml:space="preserve"> il 20/11/1960 - Codice Fiscale: CRLPTR60S20B602T - Iscrizione N: 0193, </w:t>
      </w:r>
      <w:r w:rsidRPr="008B55B1">
        <w:rPr>
          <w:rFonts w:eastAsia="Calibri"/>
          <w:sz w:val="22"/>
          <w:szCs w:val="22"/>
        </w:rPr>
        <w:t xml:space="preserve">che ha presentato l’offerta con il minor ribasso pari a </w:t>
      </w:r>
      <w:r w:rsidRPr="008B55B1">
        <w:rPr>
          <w:rFonts w:eastAsia="Calibri"/>
          <w:b/>
          <w:sz w:val="22"/>
          <w:szCs w:val="22"/>
        </w:rPr>
        <w:t>35,0006%</w:t>
      </w:r>
      <w:r w:rsidRPr="008B55B1">
        <w:rPr>
          <w:rFonts w:eastAsia="Calibri"/>
          <w:sz w:val="22"/>
          <w:szCs w:val="22"/>
        </w:rPr>
        <w:t xml:space="preserve"> per un importo complessivo pari a € </w:t>
      </w:r>
      <w:r w:rsidRPr="008B55B1">
        <w:rPr>
          <w:rFonts w:eastAsia="Calibri"/>
          <w:b/>
          <w:sz w:val="22"/>
          <w:szCs w:val="22"/>
        </w:rPr>
        <w:t>67.599,</w:t>
      </w:r>
      <w:proofErr w:type="gramStart"/>
      <w:r w:rsidR="002623C6">
        <w:rPr>
          <w:rFonts w:eastAsia="Calibri"/>
          <w:b/>
          <w:sz w:val="22"/>
          <w:szCs w:val="22"/>
        </w:rPr>
        <w:t>38  (</w:t>
      </w:r>
      <w:proofErr w:type="spellStart"/>
      <w:proofErr w:type="gramEnd"/>
      <w:r w:rsidR="002623C6">
        <w:rPr>
          <w:rFonts w:eastAsia="Calibri"/>
          <w:b/>
          <w:sz w:val="22"/>
          <w:szCs w:val="22"/>
        </w:rPr>
        <w:t>sessantasettemilacinquecen</w:t>
      </w:r>
      <w:r w:rsidRPr="008B55B1">
        <w:rPr>
          <w:rFonts w:eastAsia="Calibri"/>
          <w:b/>
          <w:sz w:val="22"/>
          <w:szCs w:val="22"/>
        </w:rPr>
        <w:t>tonovantanove</w:t>
      </w:r>
      <w:proofErr w:type="spellEnd"/>
      <w:r w:rsidRPr="008B55B1">
        <w:rPr>
          <w:rFonts w:eastAsia="Calibri"/>
          <w:b/>
          <w:sz w:val="22"/>
          <w:szCs w:val="22"/>
        </w:rPr>
        <w:t xml:space="preserve">/38) </w:t>
      </w:r>
      <w:r w:rsidRPr="008B55B1">
        <w:rPr>
          <w:rFonts w:eastAsia="Calibri"/>
          <w:sz w:val="22"/>
          <w:szCs w:val="22"/>
        </w:rPr>
        <w:t xml:space="preserve">oltre iva e oneri fiscali e previdenziali. </w:t>
      </w:r>
    </w:p>
    <w:p w:rsidR="00E2330D" w:rsidRPr="00A04F5A" w:rsidRDefault="00E2330D" w:rsidP="00A04F5A">
      <w:pPr>
        <w:pStyle w:val="Paragrafoelenco"/>
        <w:numPr>
          <w:ilvl w:val="0"/>
          <w:numId w:val="5"/>
        </w:numPr>
        <w:spacing w:before="120" w:after="120"/>
        <w:ind w:left="426" w:hanging="142"/>
        <w:jc w:val="both"/>
        <w:rPr>
          <w:sz w:val="22"/>
          <w:szCs w:val="22"/>
        </w:rPr>
      </w:pPr>
      <w:r w:rsidRPr="00A04F5A">
        <w:rPr>
          <w:sz w:val="22"/>
          <w:szCs w:val="22"/>
        </w:rPr>
        <w:t xml:space="preserve">La durata del contratto è pari a 36 mesi dalla data di effettivo avvio del servizio (aprile 2017). </w:t>
      </w:r>
      <w:r w:rsidR="00EA7AE8">
        <w:rPr>
          <w:sz w:val="22"/>
          <w:szCs w:val="22"/>
        </w:rPr>
        <w:t>L’</w:t>
      </w:r>
      <w:r w:rsidRPr="00A04F5A">
        <w:rPr>
          <w:sz w:val="22"/>
          <w:szCs w:val="22"/>
        </w:rPr>
        <w:t xml:space="preserve">importo complessivo per lo svolgimento dei servizi richiesti </w:t>
      </w:r>
      <w:r w:rsidR="00EA7AE8">
        <w:rPr>
          <w:sz w:val="22"/>
          <w:szCs w:val="22"/>
        </w:rPr>
        <w:t xml:space="preserve">è </w:t>
      </w:r>
      <w:r w:rsidRPr="00A04F5A">
        <w:rPr>
          <w:sz w:val="22"/>
          <w:szCs w:val="22"/>
        </w:rPr>
        <w:t>dettagliato nel seguente prospetto:</w:t>
      </w:r>
    </w:p>
    <w:tbl>
      <w:tblPr>
        <w:tblW w:w="4804" w:type="pct"/>
        <w:jc w:val="center"/>
        <w:tblCellMar>
          <w:left w:w="70" w:type="dxa"/>
          <w:right w:w="70" w:type="dxa"/>
        </w:tblCellMar>
        <w:tblLook w:val="04A0" w:firstRow="1" w:lastRow="0" w:firstColumn="1" w:lastColumn="0" w:noHBand="0" w:noVBand="1"/>
      </w:tblPr>
      <w:tblGrid>
        <w:gridCol w:w="2174"/>
        <w:gridCol w:w="1465"/>
        <w:gridCol w:w="2793"/>
        <w:gridCol w:w="1967"/>
        <w:gridCol w:w="1270"/>
      </w:tblGrid>
      <w:tr w:rsidR="00E2330D" w:rsidRPr="00A50022" w:rsidTr="00EA7AE8">
        <w:trPr>
          <w:trHeight w:val="132"/>
          <w:jc w:val="center"/>
        </w:trPr>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importo cedolini</w:t>
            </w:r>
          </w:p>
        </w:tc>
        <w:tc>
          <w:tcPr>
            <w:tcW w:w="0" w:type="auto"/>
            <w:tcBorders>
              <w:top w:val="nil"/>
              <w:left w:val="single" w:sz="4" w:space="0" w:color="auto"/>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sz w:val="20"/>
                <w:szCs w:val="20"/>
              </w:rPr>
            </w:pPr>
          </w:p>
        </w:tc>
      </w:tr>
      <w:tr w:rsidR="00E2330D" w:rsidRPr="00A50022" w:rsidTr="00EA7AE8">
        <w:trPr>
          <w:trHeight w:val="56"/>
          <w:jc w:val="center"/>
        </w:trPr>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impo</w:t>
            </w:r>
            <w:r>
              <w:rPr>
                <w:rFonts w:ascii="Times New Roman" w:eastAsia="Times New Roman" w:hAnsi="Times New Roman" w:cs="Times New Roman"/>
                <w:color w:val="000000"/>
                <w:sz w:val="20"/>
                <w:szCs w:val="20"/>
              </w:rPr>
              <w:t>r</w:t>
            </w:r>
            <w:r w:rsidRPr="00A50022">
              <w:rPr>
                <w:rFonts w:ascii="Times New Roman" w:eastAsia="Times New Roman" w:hAnsi="Times New Roman" w:cs="Times New Roman"/>
                <w:color w:val="000000"/>
                <w:sz w:val="20"/>
                <w:szCs w:val="20"/>
              </w:rPr>
              <w:t>to unitario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importo complessivo (300 unità)</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consulenza 2à/3° anno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tot base d'asta</w:t>
            </w:r>
          </w:p>
        </w:tc>
      </w:tr>
      <w:tr w:rsidR="00E2330D" w:rsidRPr="00A50022" w:rsidTr="00EA7AE8">
        <w:trPr>
          <w:trHeight w:val="128"/>
          <w:jc w:val="center"/>
        </w:trPr>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importo a cedolino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€ 20,00</w:t>
            </w:r>
          </w:p>
        </w:tc>
        <w:tc>
          <w:tcPr>
            <w:tcW w:w="0" w:type="auto"/>
            <w:tcBorders>
              <w:top w:val="nil"/>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€ 84.000,00</w:t>
            </w:r>
          </w:p>
        </w:tc>
        <w:tc>
          <w:tcPr>
            <w:tcW w:w="0" w:type="auto"/>
            <w:tcBorders>
              <w:top w:val="nil"/>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€ 20.000,00</w:t>
            </w:r>
          </w:p>
        </w:tc>
        <w:tc>
          <w:tcPr>
            <w:tcW w:w="0" w:type="auto"/>
            <w:tcBorders>
              <w:top w:val="nil"/>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€ 104.000,00</w:t>
            </w:r>
          </w:p>
        </w:tc>
      </w:tr>
      <w:tr w:rsidR="00E2330D" w:rsidRPr="00A50022" w:rsidTr="00EA7AE8">
        <w:trPr>
          <w:trHeight w:val="428"/>
          <w:jc w:val="center"/>
        </w:trPr>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ribasso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35,00%</w:t>
            </w:r>
          </w:p>
        </w:tc>
        <w:tc>
          <w:tcPr>
            <w:tcW w:w="0" w:type="auto"/>
            <w:tcBorders>
              <w:top w:val="nil"/>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35,00%</w:t>
            </w:r>
          </w:p>
        </w:tc>
        <w:tc>
          <w:tcPr>
            <w:tcW w:w="0" w:type="auto"/>
            <w:tcBorders>
              <w:top w:val="nil"/>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35,00%</w:t>
            </w:r>
          </w:p>
        </w:tc>
        <w:tc>
          <w:tcPr>
            <w:tcW w:w="0" w:type="auto"/>
            <w:tcBorders>
              <w:top w:val="nil"/>
              <w:left w:val="nil"/>
              <w:bottom w:val="single" w:sz="4" w:space="0" w:color="auto"/>
              <w:right w:val="single" w:sz="4" w:space="0" w:color="auto"/>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color w:val="000000"/>
                <w:sz w:val="20"/>
                <w:szCs w:val="20"/>
              </w:rPr>
            </w:pPr>
            <w:r w:rsidRPr="00A50022">
              <w:rPr>
                <w:rFonts w:ascii="Times New Roman" w:eastAsia="Times New Roman" w:hAnsi="Times New Roman" w:cs="Times New Roman"/>
                <w:color w:val="000000"/>
                <w:sz w:val="20"/>
                <w:szCs w:val="20"/>
              </w:rPr>
              <w:t>35,00%</w:t>
            </w:r>
          </w:p>
        </w:tc>
      </w:tr>
      <w:tr w:rsidR="00E2330D" w:rsidRPr="00A50022" w:rsidTr="00EA7AE8">
        <w:trPr>
          <w:trHeight w:val="440"/>
          <w:jc w:val="center"/>
        </w:trPr>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b/>
                <w:bCs/>
                <w:color w:val="000000"/>
                <w:sz w:val="20"/>
                <w:szCs w:val="20"/>
              </w:rPr>
            </w:pPr>
            <w:r w:rsidRPr="00A50022">
              <w:rPr>
                <w:rFonts w:ascii="Times New Roman" w:eastAsia="Times New Roman" w:hAnsi="Times New Roman" w:cs="Times New Roman"/>
                <w:b/>
                <w:bCs/>
                <w:color w:val="000000"/>
                <w:sz w:val="20"/>
                <w:szCs w:val="20"/>
              </w:rPr>
              <w:t>importo aggiudicazione</w:t>
            </w:r>
          </w:p>
        </w:tc>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b/>
                <w:bCs/>
                <w:color w:val="000000"/>
                <w:sz w:val="20"/>
                <w:szCs w:val="20"/>
              </w:rPr>
            </w:pPr>
            <w:r w:rsidRPr="00A50022">
              <w:rPr>
                <w:rFonts w:ascii="Times New Roman" w:eastAsia="Times New Roman" w:hAnsi="Times New Roman" w:cs="Times New Roman"/>
                <w:b/>
                <w:bCs/>
                <w:color w:val="000000"/>
                <w:sz w:val="20"/>
                <w:szCs w:val="20"/>
              </w:rPr>
              <w:t>€ 13,00</w:t>
            </w:r>
          </w:p>
        </w:tc>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b/>
                <w:bCs/>
                <w:color w:val="000000"/>
                <w:sz w:val="20"/>
                <w:szCs w:val="20"/>
              </w:rPr>
            </w:pPr>
            <w:r w:rsidRPr="00A50022">
              <w:rPr>
                <w:rFonts w:ascii="Times New Roman" w:eastAsia="Times New Roman" w:hAnsi="Times New Roman" w:cs="Times New Roman"/>
                <w:b/>
                <w:bCs/>
                <w:color w:val="000000"/>
                <w:sz w:val="20"/>
                <w:szCs w:val="20"/>
              </w:rPr>
              <w:t>€ 54.599,50</w:t>
            </w:r>
          </w:p>
        </w:tc>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b/>
                <w:bCs/>
                <w:color w:val="000000"/>
                <w:sz w:val="20"/>
                <w:szCs w:val="20"/>
              </w:rPr>
            </w:pPr>
            <w:r w:rsidRPr="00A50022">
              <w:rPr>
                <w:rFonts w:ascii="Times New Roman" w:eastAsia="Times New Roman" w:hAnsi="Times New Roman" w:cs="Times New Roman"/>
                <w:b/>
                <w:bCs/>
                <w:color w:val="000000"/>
                <w:sz w:val="20"/>
                <w:szCs w:val="20"/>
              </w:rPr>
              <w:t>€ 12.999,88</w:t>
            </w:r>
          </w:p>
        </w:tc>
        <w:tc>
          <w:tcPr>
            <w:tcW w:w="0" w:type="auto"/>
            <w:tcBorders>
              <w:top w:val="nil"/>
              <w:left w:val="nil"/>
              <w:bottom w:val="nil"/>
              <w:right w:val="nil"/>
            </w:tcBorders>
            <w:shd w:val="clear" w:color="auto" w:fill="auto"/>
            <w:noWrap/>
            <w:vAlign w:val="center"/>
            <w:hideMark/>
          </w:tcPr>
          <w:p w:rsidR="00E2330D" w:rsidRPr="00A50022" w:rsidRDefault="00E2330D" w:rsidP="00EA7AE8">
            <w:pPr>
              <w:spacing w:after="0" w:line="240" w:lineRule="auto"/>
              <w:jc w:val="center"/>
              <w:rPr>
                <w:rFonts w:ascii="Times New Roman" w:eastAsia="Times New Roman" w:hAnsi="Times New Roman" w:cs="Times New Roman"/>
                <w:b/>
                <w:bCs/>
                <w:color w:val="000000"/>
                <w:sz w:val="20"/>
                <w:szCs w:val="20"/>
              </w:rPr>
            </w:pPr>
            <w:r w:rsidRPr="00A50022">
              <w:rPr>
                <w:rFonts w:ascii="Times New Roman" w:eastAsia="Times New Roman" w:hAnsi="Times New Roman" w:cs="Times New Roman"/>
                <w:b/>
                <w:bCs/>
                <w:color w:val="000000"/>
                <w:sz w:val="20"/>
                <w:szCs w:val="20"/>
              </w:rPr>
              <w:t>€ 67.599,38</w:t>
            </w:r>
          </w:p>
        </w:tc>
      </w:tr>
    </w:tbl>
    <w:p w:rsidR="00E2330D" w:rsidRPr="00783D00" w:rsidRDefault="00E2330D" w:rsidP="00783D00">
      <w:pPr>
        <w:pStyle w:val="Paragrafoelenco"/>
        <w:numPr>
          <w:ilvl w:val="0"/>
          <w:numId w:val="5"/>
        </w:numPr>
        <w:spacing w:before="120" w:after="120"/>
        <w:ind w:left="426" w:hanging="142"/>
        <w:jc w:val="both"/>
        <w:rPr>
          <w:sz w:val="22"/>
          <w:szCs w:val="22"/>
        </w:rPr>
      </w:pPr>
      <w:r w:rsidRPr="00783D00">
        <w:rPr>
          <w:sz w:val="22"/>
          <w:szCs w:val="22"/>
        </w:rPr>
        <w:t xml:space="preserve">che con deliberazione del Consiglio di amministrazione della SRR del 29/03/2018, verbale n.3, si è proceduto a prorogare per ulteriori n.6 mensilità il servizio di elaborazione dei cedolini paga agli stessi </w:t>
      </w:r>
      <w:r w:rsidRPr="00783D00">
        <w:rPr>
          <w:sz w:val="22"/>
          <w:szCs w:val="22"/>
        </w:rPr>
        <w:lastRenderedPageBreak/>
        <w:t>prezzi patti e condizioni del all’affidamento sopra detto per l’importo complessivo pari a € 23.399,78 (13,00 euro a cedolino oltre iva e oneri fiscali e previdenziali).</w:t>
      </w:r>
    </w:p>
    <w:p w:rsidR="00D65F85" w:rsidRPr="00E2330D" w:rsidRDefault="00E2330D" w:rsidP="00E2330D">
      <w:pPr>
        <w:pStyle w:val="Paragrafoelenco"/>
        <w:spacing w:before="120" w:after="120"/>
        <w:ind w:left="426"/>
        <w:jc w:val="both"/>
        <w:rPr>
          <w:b/>
          <w:sz w:val="22"/>
          <w:szCs w:val="22"/>
        </w:rPr>
      </w:pPr>
      <w:r w:rsidRPr="00E2330D">
        <w:rPr>
          <w:b/>
          <w:sz w:val="22"/>
          <w:szCs w:val="22"/>
        </w:rPr>
        <w:t>CONSIDERATO</w:t>
      </w:r>
    </w:p>
    <w:p w:rsidR="00A04F5A" w:rsidRDefault="00A04F5A" w:rsidP="000D0430">
      <w:pPr>
        <w:pStyle w:val="Paragrafoelenco"/>
        <w:numPr>
          <w:ilvl w:val="0"/>
          <w:numId w:val="1"/>
        </w:numPr>
        <w:spacing w:before="120" w:after="120"/>
        <w:ind w:left="426"/>
        <w:jc w:val="both"/>
        <w:rPr>
          <w:sz w:val="22"/>
          <w:szCs w:val="22"/>
        </w:rPr>
      </w:pPr>
      <w:r>
        <w:rPr>
          <w:sz w:val="22"/>
          <w:szCs w:val="22"/>
        </w:rPr>
        <w:t>che è stato sottoscritto il contratto rep.n.1/2017</w:t>
      </w:r>
      <w:r w:rsidR="008F552F">
        <w:rPr>
          <w:sz w:val="22"/>
          <w:szCs w:val="22"/>
        </w:rPr>
        <w:t xml:space="preserve"> del 18/07/2017 per l’affidamento del servizio di che trattasi per la durata di anni tre di consulenza di cui il primo anno comprensivo di elaborazione cedolini paga per l’importo complessivo di </w:t>
      </w:r>
      <w:r w:rsidR="008F552F" w:rsidRPr="008F552F">
        <w:rPr>
          <w:sz w:val="22"/>
          <w:szCs w:val="22"/>
        </w:rPr>
        <w:t>€ 67.599,38;</w:t>
      </w:r>
    </w:p>
    <w:p w:rsidR="008F552F" w:rsidRDefault="008F552F" w:rsidP="000D0430">
      <w:pPr>
        <w:pStyle w:val="Paragrafoelenco"/>
        <w:numPr>
          <w:ilvl w:val="0"/>
          <w:numId w:val="1"/>
        </w:numPr>
        <w:spacing w:before="120" w:after="120"/>
        <w:ind w:left="426"/>
        <w:jc w:val="both"/>
        <w:rPr>
          <w:sz w:val="22"/>
          <w:szCs w:val="22"/>
        </w:rPr>
      </w:pPr>
      <w:r>
        <w:rPr>
          <w:sz w:val="22"/>
          <w:szCs w:val="22"/>
        </w:rPr>
        <w:t xml:space="preserve">che il </w:t>
      </w:r>
      <w:r w:rsidR="00C37ADD">
        <w:rPr>
          <w:sz w:val="22"/>
          <w:szCs w:val="22"/>
        </w:rPr>
        <w:t>servizio</w:t>
      </w:r>
      <w:r>
        <w:rPr>
          <w:sz w:val="22"/>
          <w:szCs w:val="22"/>
        </w:rPr>
        <w:t xml:space="preserve"> di elaborazione cedolini paga ha la durata di un anno dal 01/04/2017 al 31/03/2018;</w:t>
      </w:r>
    </w:p>
    <w:p w:rsidR="00A04F5A" w:rsidRDefault="00A04F5A" w:rsidP="000D0430">
      <w:pPr>
        <w:pStyle w:val="Paragrafoelenco"/>
        <w:numPr>
          <w:ilvl w:val="0"/>
          <w:numId w:val="1"/>
        </w:numPr>
        <w:spacing w:before="120" w:after="120"/>
        <w:ind w:left="426"/>
        <w:jc w:val="both"/>
        <w:rPr>
          <w:sz w:val="22"/>
          <w:szCs w:val="22"/>
        </w:rPr>
      </w:pPr>
      <w:r>
        <w:rPr>
          <w:sz w:val="22"/>
          <w:szCs w:val="22"/>
        </w:rPr>
        <w:t xml:space="preserve">che è stato sottoscritto il contratto rep.1/2018 del 2018 del 03/04/2018 di proroga dei servizi per la durata di sei mensilità per l’importo complessivo di </w:t>
      </w:r>
      <w:r w:rsidRPr="00FF2C05">
        <w:rPr>
          <w:sz w:val="22"/>
          <w:szCs w:val="22"/>
        </w:rPr>
        <w:t>23.399,78</w:t>
      </w:r>
      <w:r w:rsidR="008F552F">
        <w:rPr>
          <w:sz w:val="22"/>
          <w:szCs w:val="22"/>
        </w:rPr>
        <w:t xml:space="preserve"> dal 01/04/2018 al </w:t>
      </w:r>
      <w:r w:rsidR="00C37ADD">
        <w:rPr>
          <w:sz w:val="22"/>
          <w:szCs w:val="22"/>
        </w:rPr>
        <w:t>31/08/2018</w:t>
      </w:r>
      <w:r w:rsidRPr="008F552F">
        <w:rPr>
          <w:sz w:val="22"/>
          <w:szCs w:val="22"/>
        </w:rPr>
        <w:t>;</w:t>
      </w:r>
    </w:p>
    <w:p w:rsidR="00CF0192" w:rsidRDefault="00E2330D" w:rsidP="000D0430">
      <w:pPr>
        <w:pStyle w:val="Paragrafoelenco"/>
        <w:numPr>
          <w:ilvl w:val="0"/>
          <w:numId w:val="1"/>
        </w:numPr>
        <w:spacing w:before="120" w:after="120"/>
        <w:ind w:left="426"/>
        <w:jc w:val="both"/>
        <w:rPr>
          <w:sz w:val="22"/>
          <w:szCs w:val="22"/>
        </w:rPr>
      </w:pPr>
      <w:r>
        <w:rPr>
          <w:sz w:val="22"/>
          <w:szCs w:val="22"/>
        </w:rPr>
        <w:t>che la proroga ha scadenza il 31/</w:t>
      </w:r>
      <w:r w:rsidR="00C37ADD">
        <w:rPr>
          <w:sz w:val="22"/>
          <w:szCs w:val="22"/>
        </w:rPr>
        <w:t>08</w:t>
      </w:r>
      <w:r>
        <w:rPr>
          <w:sz w:val="22"/>
          <w:szCs w:val="22"/>
        </w:rPr>
        <w:t>/2018 e dal 01/</w:t>
      </w:r>
      <w:r w:rsidR="00C37ADD">
        <w:rPr>
          <w:sz w:val="22"/>
          <w:szCs w:val="22"/>
        </w:rPr>
        <w:t>09</w:t>
      </w:r>
      <w:r>
        <w:rPr>
          <w:sz w:val="22"/>
          <w:szCs w:val="22"/>
        </w:rPr>
        <w:t>/2018 occorre provvedere alla elaborazione delle buste paga per i dipendenti della società;</w:t>
      </w:r>
    </w:p>
    <w:p w:rsidR="00E2330D" w:rsidRDefault="00E2330D" w:rsidP="000D0430">
      <w:pPr>
        <w:pStyle w:val="Paragrafoelenco"/>
        <w:numPr>
          <w:ilvl w:val="0"/>
          <w:numId w:val="1"/>
        </w:numPr>
        <w:spacing w:before="120" w:after="120"/>
        <w:ind w:left="426"/>
        <w:jc w:val="both"/>
        <w:rPr>
          <w:sz w:val="22"/>
          <w:szCs w:val="22"/>
        </w:rPr>
      </w:pPr>
      <w:r>
        <w:rPr>
          <w:sz w:val="22"/>
          <w:szCs w:val="22"/>
        </w:rPr>
        <w:t>che a tutt’oggi l’ufficio personale della SRR non è ancora nelle condizioni di poter effettuare autonomamente il servizio di elaborazione delle buste paga per i dipendenti della società;</w:t>
      </w:r>
    </w:p>
    <w:p w:rsidR="00D43E95" w:rsidRDefault="00D43E95" w:rsidP="000D0430">
      <w:pPr>
        <w:pStyle w:val="Paragrafoelenco"/>
        <w:numPr>
          <w:ilvl w:val="0"/>
          <w:numId w:val="1"/>
        </w:numPr>
        <w:spacing w:before="120" w:after="120"/>
        <w:ind w:left="426"/>
        <w:jc w:val="both"/>
        <w:rPr>
          <w:sz w:val="22"/>
          <w:szCs w:val="22"/>
        </w:rPr>
      </w:pPr>
      <w:r>
        <w:rPr>
          <w:sz w:val="22"/>
          <w:szCs w:val="22"/>
        </w:rPr>
        <w:t>che è nece</w:t>
      </w:r>
      <w:r w:rsidR="00A77909">
        <w:rPr>
          <w:sz w:val="22"/>
          <w:szCs w:val="22"/>
        </w:rPr>
        <w:t>ssario procedere a concedere un’</w:t>
      </w:r>
      <w:r>
        <w:rPr>
          <w:sz w:val="22"/>
          <w:szCs w:val="22"/>
        </w:rPr>
        <w:t>ulteriore proroga;</w:t>
      </w:r>
    </w:p>
    <w:p w:rsidR="00BB73A2" w:rsidRDefault="00BB73A2" w:rsidP="000D0430">
      <w:pPr>
        <w:pStyle w:val="Paragrafoelenco"/>
        <w:numPr>
          <w:ilvl w:val="0"/>
          <w:numId w:val="1"/>
        </w:numPr>
        <w:spacing w:before="120" w:after="120"/>
        <w:ind w:left="426"/>
        <w:jc w:val="both"/>
        <w:rPr>
          <w:sz w:val="22"/>
          <w:szCs w:val="22"/>
        </w:rPr>
      </w:pPr>
      <w:r>
        <w:rPr>
          <w:sz w:val="22"/>
          <w:szCs w:val="22"/>
        </w:rPr>
        <w:t xml:space="preserve">che il capitolato tecnico all’art.24 rubricato in “varianti introdotte dalla stazione </w:t>
      </w:r>
      <w:r w:rsidR="00A84C7F">
        <w:rPr>
          <w:sz w:val="22"/>
          <w:szCs w:val="22"/>
        </w:rPr>
        <w:t>appaltante” prevede che la stazione appal</w:t>
      </w:r>
      <w:r>
        <w:rPr>
          <w:sz w:val="22"/>
          <w:szCs w:val="22"/>
        </w:rPr>
        <w:t xml:space="preserve">tante può introdurre variazioni al contratto </w:t>
      </w:r>
      <w:r w:rsidR="00A84C7F">
        <w:rPr>
          <w:sz w:val="22"/>
          <w:szCs w:val="22"/>
        </w:rPr>
        <w:t>entro i limiti previsti dal codice degli appalti (d.lgs.50/2016);</w:t>
      </w:r>
    </w:p>
    <w:p w:rsidR="00FF2C05" w:rsidRPr="00FF2C05" w:rsidRDefault="00D43E95" w:rsidP="00FF2C05">
      <w:pPr>
        <w:pStyle w:val="Paragrafoelenco"/>
        <w:numPr>
          <w:ilvl w:val="0"/>
          <w:numId w:val="1"/>
        </w:numPr>
        <w:spacing w:before="120" w:after="120"/>
        <w:jc w:val="both"/>
        <w:rPr>
          <w:i/>
          <w:sz w:val="22"/>
          <w:szCs w:val="22"/>
        </w:rPr>
      </w:pPr>
      <w:r>
        <w:rPr>
          <w:sz w:val="22"/>
          <w:szCs w:val="22"/>
        </w:rPr>
        <w:t xml:space="preserve">che l’art.106 del codice degli appalti al comma 1 lettera c </w:t>
      </w:r>
      <w:r w:rsidR="00FF2C05">
        <w:rPr>
          <w:sz w:val="22"/>
          <w:szCs w:val="22"/>
        </w:rPr>
        <w:t xml:space="preserve">prevede che </w:t>
      </w:r>
      <w:r w:rsidR="00FF2C05" w:rsidRPr="00FF2C05">
        <w:rPr>
          <w:i/>
          <w:sz w:val="22"/>
          <w:szCs w:val="22"/>
        </w:rPr>
        <w:t>ove siano soddisfatte tutte le seguenti condizioni, fatto salvo quanto previsto per gli appalti nei settori ordinari dal comma 7:</w:t>
      </w:r>
    </w:p>
    <w:p w:rsidR="00FF2C05" w:rsidRPr="00FF2C05" w:rsidRDefault="00FF2C05" w:rsidP="00783D00">
      <w:pPr>
        <w:pStyle w:val="Paragrafoelenco"/>
        <w:numPr>
          <w:ilvl w:val="1"/>
          <w:numId w:val="1"/>
        </w:numPr>
        <w:spacing w:before="120" w:after="120"/>
        <w:ind w:left="709"/>
        <w:jc w:val="both"/>
        <w:rPr>
          <w:i/>
          <w:sz w:val="22"/>
          <w:szCs w:val="22"/>
        </w:rPr>
      </w:pPr>
      <w:r w:rsidRPr="00FF2C05">
        <w:rPr>
          <w:i/>
          <w:sz w:val="22"/>
          <w:szCs w:val="22"/>
        </w:rPr>
        <w:t>la necessità di modifica è determinata da circostanze impreviste e imprevedibili per l'amministrazione aggiudicatrice o per l'ente aggiudicatore. In tali casi le modifiche all'oggetto del contratto assumono la denominazione di varianti in corso d'opera. Tra le predette circostanze può rientrare anche la sopravvenienza di nuove disposizioni legislative o regolamentari o provvedimenti di autorità od enti preposti alla tutela di interessi rilevanti;</w:t>
      </w:r>
    </w:p>
    <w:p w:rsidR="00D43E95" w:rsidRPr="00FF2C05" w:rsidRDefault="00FF2C05" w:rsidP="00783D00">
      <w:pPr>
        <w:pStyle w:val="Paragrafoelenco"/>
        <w:numPr>
          <w:ilvl w:val="1"/>
          <w:numId w:val="1"/>
        </w:numPr>
        <w:spacing w:before="120" w:after="120"/>
        <w:ind w:left="709"/>
        <w:jc w:val="both"/>
        <w:rPr>
          <w:i/>
          <w:sz w:val="22"/>
          <w:szCs w:val="22"/>
        </w:rPr>
      </w:pPr>
      <w:r w:rsidRPr="00FF2C05">
        <w:rPr>
          <w:i/>
          <w:sz w:val="22"/>
          <w:szCs w:val="22"/>
        </w:rPr>
        <w:t>la modifica non altera la natura generale del contratto;</w:t>
      </w:r>
    </w:p>
    <w:p w:rsidR="00FF2C05" w:rsidRDefault="00FF2C05" w:rsidP="00FF2C05">
      <w:pPr>
        <w:pStyle w:val="Paragrafoelenco"/>
        <w:numPr>
          <w:ilvl w:val="0"/>
          <w:numId w:val="1"/>
        </w:numPr>
        <w:spacing w:before="120" w:after="120"/>
        <w:ind w:left="426"/>
        <w:jc w:val="both"/>
        <w:rPr>
          <w:sz w:val="22"/>
          <w:szCs w:val="22"/>
        </w:rPr>
      </w:pPr>
      <w:r>
        <w:rPr>
          <w:sz w:val="22"/>
          <w:szCs w:val="22"/>
        </w:rPr>
        <w:t xml:space="preserve">Che al successivo comma 7 del medesimo articolo 106 del codice è prescritto: </w:t>
      </w:r>
      <w:r w:rsidRPr="00FF2C05">
        <w:rPr>
          <w:i/>
          <w:sz w:val="22"/>
          <w:szCs w:val="22"/>
        </w:rPr>
        <w:t>Nei casi di cui al comma 1, lettere b) e c), per i settori ordinari il contratto può essere modificato se l'eventuale aumento di prezzo non eccede il 50 per cento del valore del contratto iniziale. In caso di più modifiche successive, tale limitazione si applica al valore di ciascuna modifica. Tali modifiche successive non sono intese ad aggirare il presente codice.</w:t>
      </w:r>
    </w:p>
    <w:p w:rsidR="00FF2C05" w:rsidRDefault="00FF2C05" w:rsidP="000D0430">
      <w:pPr>
        <w:pStyle w:val="Paragrafoelenco"/>
        <w:numPr>
          <w:ilvl w:val="0"/>
          <w:numId w:val="1"/>
        </w:numPr>
        <w:spacing w:before="120" w:after="120"/>
        <w:ind w:left="426"/>
        <w:jc w:val="both"/>
        <w:rPr>
          <w:sz w:val="22"/>
          <w:szCs w:val="22"/>
        </w:rPr>
      </w:pPr>
      <w:r>
        <w:rPr>
          <w:sz w:val="22"/>
          <w:szCs w:val="22"/>
        </w:rPr>
        <w:t xml:space="preserve"> Che considerato che il numero di dipendenti</w:t>
      </w:r>
      <w:r w:rsidR="00783D00">
        <w:rPr>
          <w:sz w:val="22"/>
          <w:szCs w:val="22"/>
        </w:rPr>
        <w:t xml:space="preserve"> della SRR</w:t>
      </w:r>
      <w:r>
        <w:rPr>
          <w:sz w:val="22"/>
          <w:szCs w:val="22"/>
        </w:rPr>
        <w:t xml:space="preserve"> a seguito della cessione dei contratti ai sensi dell’art.1406 </w:t>
      </w:r>
      <w:r w:rsidR="00783D00">
        <w:rPr>
          <w:sz w:val="22"/>
          <w:szCs w:val="22"/>
        </w:rPr>
        <w:t xml:space="preserve">del c.c. operata dalla Società nei confronti dei propri dipendenti a favore delle ditte aggiudicatarie degli appalti presso i comuni soci, </w:t>
      </w:r>
      <w:r>
        <w:rPr>
          <w:sz w:val="22"/>
          <w:szCs w:val="22"/>
        </w:rPr>
        <w:t>si è ridotto a circa 267 per i quali occorre fare i cedolini paga;</w:t>
      </w:r>
    </w:p>
    <w:p w:rsidR="00FF2C05" w:rsidRDefault="00FF2C05" w:rsidP="000D0430">
      <w:pPr>
        <w:pStyle w:val="Paragrafoelenco"/>
        <w:numPr>
          <w:ilvl w:val="0"/>
          <w:numId w:val="1"/>
        </w:numPr>
        <w:spacing w:before="120" w:after="120"/>
        <w:ind w:left="426"/>
        <w:jc w:val="both"/>
        <w:rPr>
          <w:sz w:val="22"/>
          <w:szCs w:val="22"/>
        </w:rPr>
      </w:pPr>
      <w:r>
        <w:rPr>
          <w:sz w:val="22"/>
          <w:szCs w:val="22"/>
        </w:rPr>
        <w:t xml:space="preserve">Che ai sensi del citato articolo 106 commi 1 </w:t>
      </w:r>
      <w:proofErr w:type="spellStart"/>
      <w:r>
        <w:rPr>
          <w:sz w:val="22"/>
          <w:szCs w:val="22"/>
        </w:rPr>
        <w:t>lett.c</w:t>
      </w:r>
      <w:proofErr w:type="spellEnd"/>
      <w:r>
        <w:rPr>
          <w:sz w:val="22"/>
          <w:szCs w:val="22"/>
        </w:rPr>
        <w:t xml:space="preserve"> e comma 7 è possibile prorogare </w:t>
      </w:r>
      <w:r w:rsidR="00783D00">
        <w:rPr>
          <w:sz w:val="22"/>
          <w:szCs w:val="22"/>
        </w:rPr>
        <w:t>per ulteriori tre mensilità come risulta dal seguente quadro sinottico di seguito riportato</w:t>
      </w:r>
      <w:r>
        <w:rPr>
          <w:sz w:val="22"/>
          <w:szCs w:val="22"/>
        </w:rPr>
        <w:t>:</w:t>
      </w:r>
    </w:p>
    <w:tbl>
      <w:tblPr>
        <w:tblW w:w="6520" w:type="dxa"/>
        <w:tblInd w:w="1984" w:type="dxa"/>
        <w:tblCellMar>
          <w:left w:w="70" w:type="dxa"/>
          <w:right w:w="70" w:type="dxa"/>
        </w:tblCellMar>
        <w:tblLook w:val="04A0" w:firstRow="1" w:lastRow="0" w:firstColumn="1" w:lastColumn="0" w:noHBand="0" w:noVBand="1"/>
      </w:tblPr>
      <w:tblGrid>
        <w:gridCol w:w="2440"/>
        <w:gridCol w:w="4080"/>
      </w:tblGrid>
      <w:tr w:rsidR="00FF2C05" w:rsidRPr="00FF2C05" w:rsidTr="00FF2C05">
        <w:trPr>
          <w:trHeight w:val="300"/>
        </w:trPr>
        <w:tc>
          <w:tcPr>
            <w:tcW w:w="244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rPr>
                <w:rFonts w:ascii="Times New Roman" w:eastAsia="Times New Roman" w:hAnsi="Times New Roman" w:cs="Times New Roman"/>
                <w:color w:val="000000"/>
              </w:rPr>
            </w:pPr>
            <w:r w:rsidRPr="00FF2C05">
              <w:rPr>
                <w:rFonts w:ascii="Times New Roman" w:eastAsia="Times New Roman" w:hAnsi="Times New Roman" w:cs="Times New Roman"/>
                <w:color w:val="000000"/>
              </w:rPr>
              <w:t>contratto iniziale</w:t>
            </w:r>
          </w:p>
        </w:tc>
        <w:tc>
          <w:tcPr>
            <w:tcW w:w="408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color w:val="000000"/>
              </w:rPr>
            </w:pPr>
            <w:r w:rsidRPr="00FF2C05">
              <w:rPr>
                <w:rFonts w:ascii="Times New Roman" w:eastAsia="Times New Roman" w:hAnsi="Times New Roman" w:cs="Times New Roman"/>
                <w:color w:val="000000"/>
              </w:rPr>
              <w:t>€ 67.599,38</w:t>
            </w:r>
          </w:p>
        </w:tc>
      </w:tr>
      <w:tr w:rsidR="00FF2C05" w:rsidRPr="00FF2C05" w:rsidTr="00FF2C05">
        <w:trPr>
          <w:trHeight w:val="300"/>
        </w:trPr>
        <w:tc>
          <w:tcPr>
            <w:tcW w:w="244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rPr>
                <w:rFonts w:ascii="Times New Roman" w:eastAsia="Times New Roman" w:hAnsi="Times New Roman" w:cs="Times New Roman"/>
                <w:color w:val="000000"/>
              </w:rPr>
            </w:pPr>
            <w:r w:rsidRPr="00FF2C05">
              <w:rPr>
                <w:rFonts w:ascii="Times New Roman" w:eastAsia="Times New Roman" w:hAnsi="Times New Roman" w:cs="Times New Roman"/>
                <w:color w:val="000000"/>
              </w:rPr>
              <w:t>50% contratto iniziale</w:t>
            </w:r>
          </w:p>
        </w:tc>
        <w:tc>
          <w:tcPr>
            <w:tcW w:w="408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color w:val="000000"/>
              </w:rPr>
            </w:pPr>
            <w:r w:rsidRPr="00FF2C05">
              <w:rPr>
                <w:rFonts w:ascii="Times New Roman" w:eastAsia="Times New Roman" w:hAnsi="Times New Roman" w:cs="Times New Roman"/>
                <w:color w:val="000000"/>
              </w:rPr>
              <w:t>33.799,69 €</w:t>
            </w:r>
          </w:p>
        </w:tc>
      </w:tr>
      <w:tr w:rsidR="00FF2C05" w:rsidRPr="00FF2C05" w:rsidTr="00FF2C05">
        <w:trPr>
          <w:trHeight w:val="300"/>
        </w:trPr>
        <w:tc>
          <w:tcPr>
            <w:tcW w:w="244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rPr>
                <w:rFonts w:ascii="Times New Roman" w:eastAsia="Times New Roman" w:hAnsi="Times New Roman" w:cs="Times New Roman"/>
                <w:color w:val="000000"/>
              </w:rPr>
            </w:pPr>
            <w:r w:rsidRPr="00FF2C05">
              <w:rPr>
                <w:rFonts w:ascii="Times New Roman" w:eastAsia="Times New Roman" w:hAnsi="Times New Roman" w:cs="Times New Roman"/>
                <w:color w:val="000000"/>
              </w:rPr>
              <w:t>proroga di 6  mesi</w:t>
            </w:r>
          </w:p>
        </w:tc>
        <w:tc>
          <w:tcPr>
            <w:tcW w:w="408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color w:val="000000"/>
              </w:rPr>
            </w:pPr>
            <w:r w:rsidRPr="00FF2C05">
              <w:rPr>
                <w:rFonts w:ascii="Times New Roman" w:eastAsia="Times New Roman" w:hAnsi="Times New Roman" w:cs="Times New Roman"/>
                <w:color w:val="000000"/>
              </w:rPr>
              <w:t>€ 23.399,78</w:t>
            </w:r>
          </w:p>
        </w:tc>
      </w:tr>
      <w:tr w:rsidR="00FF2C05" w:rsidRPr="00FF2C05" w:rsidTr="00FF2C05">
        <w:trPr>
          <w:trHeight w:val="300"/>
        </w:trPr>
        <w:tc>
          <w:tcPr>
            <w:tcW w:w="2440" w:type="dxa"/>
            <w:tcBorders>
              <w:top w:val="single" w:sz="4" w:space="0" w:color="auto"/>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b/>
                <w:bCs/>
                <w:color w:val="000000"/>
              </w:rPr>
            </w:pPr>
            <w:r w:rsidRPr="00FF2C05">
              <w:rPr>
                <w:rFonts w:ascii="Times New Roman" w:eastAsia="Times New Roman" w:hAnsi="Times New Roman" w:cs="Times New Roman"/>
                <w:b/>
                <w:bCs/>
                <w:color w:val="000000"/>
              </w:rPr>
              <w:t>rimangono</w:t>
            </w:r>
          </w:p>
        </w:tc>
        <w:tc>
          <w:tcPr>
            <w:tcW w:w="4080" w:type="dxa"/>
            <w:tcBorders>
              <w:top w:val="single" w:sz="4" w:space="0" w:color="auto"/>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b/>
                <w:bCs/>
                <w:color w:val="000000"/>
              </w:rPr>
            </w:pPr>
            <w:r w:rsidRPr="00FF2C05">
              <w:rPr>
                <w:rFonts w:ascii="Times New Roman" w:eastAsia="Times New Roman" w:hAnsi="Times New Roman" w:cs="Times New Roman"/>
                <w:b/>
                <w:bCs/>
                <w:color w:val="000000"/>
              </w:rPr>
              <w:t>€ 10.399,90</w:t>
            </w:r>
          </w:p>
        </w:tc>
      </w:tr>
      <w:tr w:rsidR="00FF2C05" w:rsidRPr="00FF2C05" w:rsidTr="00FF2C05">
        <w:trPr>
          <w:trHeight w:val="300"/>
        </w:trPr>
        <w:tc>
          <w:tcPr>
            <w:tcW w:w="244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b/>
                <w:bCs/>
                <w:color w:val="000000"/>
              </w:rPr>
            </w:pPr>
          </w:p>
        </w:tc>
        <w:tc>
          <w:tcPr>
            <w:tcW w:w="408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rPr>
                <w:rFonts w:ascii="Times New Roman" w:eastAsia="Times New Roman" w:hAnsi="Times New Roman" w:cs="Times New Roman"/>
                <w:sz w:val="20"/>
                <w:szCs w:val="20"/>
              </w:rPr>
            </w:pPr>
          </w:p>
        </w:tc>
      </w:tr>
      <w:tr w:rsidR="00FF2C05" w:rsidRPr="00FF2C05" w:rsidTr="00FF2C05">
        <w:trPr>
          <w:trHeight w:val="300"/>
        </w:trPr>
        <w:tc>
          <w:tcPr>
            <w:tcW w:w="2440" w:type="dxa"/>
            <w:vMerge w:val="restart"/>
            <w:tcBorders>
              <w:top w:val="nil"/>
              <w:left w:val="nil"/>
              <w:bottom w:val="nil"/>
              <w:right w:val="nil"/>
            </w:tcBorders>
            <w:shd w:val="clear" w:color="auto" w:fill="auto"/>
            <w:vAlign w:val="bottom"/>
            <w:hideMark/>
          </w:tcPr>
          <w:p w:rsidR="00FF2C05" w:rsidRPr="00FF2C05" w:rsidRDefault="00FF2C05" w:rsidP="00FF2C05">
            <w:pPr>
              <w:spacing w:after="0" w:line="240" w:lineRule="auto"/>
              <w:jc w:val="center"/>
              <w:rPr>
                <w:rFonts w:ascii="Times New Roman" w:eastAsia="Times New Roman" w:hAnsi="Times New Roman" w:cs="Times New Roman"/>
                <w:color w:val="000000"/>
              </w:rPr>
            </w:pPr>
            <w:r w:rsidRPr="00FF2C05">
              <w:rPr>
                <w:rFonts w:ascii="Times New Roman" w:eastAsia="Times New Roman" w:hAnsi="Times New Roman" w:cs="Times New Roman"/>
                <w:color w:val="000000"/>
              </w:rPr>
              <w:t>costo una mensilità (267 dipendenti circa</w:t>
            </w:r>
            <w:r w:rsidR="00783D00">
              <w:rPr>
                <w:rFonts w:ascii="Times New Roman" w:eastAsia="Times New Roman" w:hAnsi="Times New Roman" w:cs="Times New Roman"/>
                <w:color w:val="000000"/>
              </w:rPr>
              <w:t xml:space="preserve"> x 13.00 euro a cedolino</w:t>
            </w:r>
            <w:r w:rsidRPr="00FF2C05">
              <w:rPr>
                <w:rFonts w:ascii="Times New Roman" w:eastAsia="Times New Roman" w:hAnsi="Times New Roman" w:cs="Times New Roman"/>
                <w:color w:val="000000"/>
              </w:rPr>
              <w:t>)</w:t>
            </w:r>
          </w:p>
        </w:tc>
        <w:tc>
          <w:tcPr>
            <w:tcW w:w="4080" w:type="dxa"/>
            <w:vMerge w:val="restart"/>
            <w:tcBorders>
              <w:top w:val="single" w:sz="4" w:space="0" w:color="auto"/>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b/>
                <w:bCs/>
                <w:color w:val="000000"/>
              </w:rPr>
            </w:pPr>
            <w:r w:rsidRPr="00FF2C05">
              <w:rPr>
                <w:rFonts w:ascii="Times New Roman" w:eastAsia="Times New Roman" w:hAnsi="Times New Roman" w:cs="Times New Roman"/>
                <w:b/>
                <w:bCs/>
                <w:color w:val="000000"/>
              </w:rPr>
              <w:t>€ 3.471,00</w:t>
            </w:r>
          </w:p>
        </w:tc>
      </w:tr>
      <w:tr w:rsidR="00FF2C05" w:rsidRPr="00FF2C05" w:rsidTr="00FF2C05">
        <w:trPr>
          <w:trHeight w:val="300"/>
        </w:trPr>
        <w:tc>
          <w:tcPr>
            <w:tcW w:w="2440" w:type="dxa"/>
            <w:vMerge/>
            <w:tcBorders>
              <w:top w:val="nil"/>
              <w:left w:val="nil"/>
              <w:bottom w:val="nil"/>
              <w:right w:val="nil"/>
            </w:tcBorders>
            <w:vAlign w:val="center"/>
            <w:hideMark/>
          </w:tcPr>
          <w:p w:rsidR="00FF2C05" w:rsidRPr="00FF2C05" w:rsidRDefault="00FF2C05" w:rsidP="00FF2C05">
            <w:pPr>
              <w:spacing w:after="0" w:line="240" w:lineRule="auto"/>
              <w:rPr>
                <w:rFonts w:ascii="Times New Roman" w:eastAsia="Times New Roman" w:hAnsi="Times New Roman" w:cs="Times New Roman"/>
                <w:color w:val="000000"/>
              </w:rPr>
            </w:pPr>
          </w:p>
        </w:tc>
        <w:tc>
          <w:tcPr>
            <w:tcW w:w="4080" w:type="dxa"/>
            <w:vMerge/>
            <w:tcBorders>
              <w:top w:val="single" w:sz="4" w:space="0" w:color="auto"/>
              <w:left w:val="nil"/>
              <w:bottom w:val="nil"/>
              <w:right w:val="nil"/>
            </w:tcBorders>
            <w:vAlign w:val="center"/>
            <w:hideMark/>
          </w:tcPr>
          <w:p w:rsidR="00FF2C05" w:rsidRPr="00FF2C05" w:rsidRDefault="00FF2C05" w:rsidP="00FF2C05">
            <w:pPr>
              <w:spacing w:after="0" w:line="240" w:lineRule="auto"/>
              <w:rPr>
                <w:rFonts w:ascii="Times New Roman" w:eastAsia="Times New Roman" w:hAnsi="Times New Roman" w:cs="Times New Roman"/>
                <w:b/>
                <w:bCs/>
                <w:color w:val="000000"/>
              </w:rPr>
            </w:pPr>
          </w:p>
        </w:tc>
      </w:tr>
      <w:tr w:rsidR="00FF2C05" w:rsidRPr="00FF2C05" w:rsidTr="00FF2C05">
        <w:trPr>
          <w:trHeight w:val="300"/>
        </w:trPr>
        <w:tc>
          <w:tcPr>
            <w:tcW w:w="244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b/>
                <w:bCs/>
                <w:color w:val="000000"/>
              </w:rPr>
            </w:pPr>
          </w:p>
        </w:tc>
        <w:tc>
          <w:tcPr>
            <w:tcW w:w="408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rPr>
                <w:rFonts w:ascii="Times New Roman" w:eastAsia="Times New Roman" w:hAnsi="Times New Roman" w:cs="Times New Roman"/>
                <w:sz w:val="20"/>
                <w:szCs w:val="20"/>
              </w:rPr>
            </w:pPr>
          </w:p>
        </w:tc>
      </w:tr>
      <w:tr w:rsidR="00FF2C05" w:rsidRPr="00FF2C05" w:rsidTr="00FF2C05">
        <w:trPr>
          <w:trHeight w:val="300"/>
        </w:trPr>
        <w:tc>
          <w:tcPr>
            <w:tcW w:w="244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rPr>
                <w:rFonts w:ascii="Times New Roman" w:eastAsia="Times New Roman" w:hAnsi="Times New Roman" w:cs="Times New Roman"/>
                <w:color w:val="000000"/>
              </w:rPr>
            </w:pPr>
            <w:r w:rsidRPr="00FF2C05">
              <w:rPr>
                <w:rFonts w:ascii="Times New Roman" w:eastAsia="Times New Roman" w:hAnsi="Times New Roman" w:cs="Times New Roman"/>
                <w:color w:val="000000"/>
              </w:rPr>
              <w:t>mesi di proroga</w:t>
            </w:r>
          </w:p>
        </w:tc>
        <w:tc>
          <w:tcPr>
            <w:tcW w:w="4080" w:type="dxa"/>
            <w:tcBorders>
              <w:top w:val="nil"/>
              <w:left w:val="nil"/>
              <w:bottom w:val="nil"/>
              <w:right w:val="nil"/>
            </w:tcBorders>
            <w:shd w:val="clear" w:color="auto" w:fill="auto"/>
            <w:noWrap/>
            <w:vAlign w:val="bottom"/>
            <w:hideMark/>
          </w:tcPr>
          <w:p w:rsidR="00FF2C05" w:rsidRPr="00FF2C05" w:rsidRDefault="00FF2C05" w:rsidP="00FF2C05">
            <w:pPr>
              <w:spacing w:after="0" w:line="240" w:lineRule="auto"/>
              <w:jc w:val="right"/>
              <w:rPr>
                <w:rFonts w:ascii="Times New Roman" w:eastAsia="Times New Roman" w:hAnsi="Times New Roman" w:cs="Times New Roman"/>
                <w:color w:val="000000"/>
              </w:rPr>
            </w:pPr>
            <w:r w:rsidRPr="00FF2C05">
              <w:rPr>
                <w:rFonts w:ascii="Times New Roman" w:eastAsia="Times New Roman" w:hAnsi="Times New Roman" w:cs="Times New Roman"/>
                <w:color w:val="000000"/>
              </w:rPr>
              <w:t>3,00</w:t>
            </w:r>
          </w:p>
        </w:tc>
      </w:tr>
    </w:tbl>
    <w:p w:rsidR="00E2330D" w:rsidRDefault="00E2330D" w:rsidP="000D0430">
      <w:pPr>
        <w:pStyle w:val="Paragrafoelenco"/>
        <w:numPr>
          <w:ilvl w:val="0"/>
          <w:numId w:val="1"/>
        </w:numPr>
        <w:spacing w:before="120" w:after="120"/>
        <w:ind w:left="426"/>
        <w:jc w:val="both"/>
        <w:rPr>
          <w:sz w:val="22"/>
          <w:szCs w:val="22"/>
        </w:rPr>
      </w:pPr>
      <w:r>
        <w:rPr>
          <w:sz w:val="22"/>
          <w:szCs w:val="22"/>
        </w:rPr>
        <w:t>che il consiglio di amministrazione nella seduta del 11/07/2018</w:t>
      </w:r>
      <w:r w:rsidR="00FF2C05">
        <w:rPr>
          <w:sz w:val="22"/>
          <w:szCs w:val="22"/>
        </w:rPr>
        <w:t xml:space="preserve">, </w:t>
      </w:r>
      <w:r w:rsidR="00A04F5A">
        <w:rPr>
          <w:sz w:val="22"/>
          <w:szCs w:val="22"/>
        </w:rPr>
        <w:t>verbale n.</w:t>
      </w:r>
      <w:r w:rsidR="00FF2C05">
        <w:rPr>
          <w:sz w:val="22"/>
          <w:szCs w:val="22"/>
        </w:rPr>
        <w:t>5,</w:t>
      </w:r>
      <w:r>
        <w:rPr>
          <w:sz w:val="22"/>
          <w:szCs w:val="22"/>
        </w:rPr>
        <w:t xml:space="preserve"> ha deliberato di procedere a prorogare per ulteriori mesi tre</w:t>
      </w:r>
      <w:r w:rsidR="00C37ADD">
        <w:rPr>
          <w:sz w:val="22"/>
          <w:szCs w:val="22"/>
        </w:rPr>
        <w:t xml:space="preserve">, </w:t>
      </w:r>
      <w:r w:rsidRPr="00783D00">
        <w:rPr>
          <w:sz w:val="22"/>
          <w:szCs w:val="22"/>
        </w:rPr>
        <w:t>il</w:t>
      </w:r>
      <w:r>
        <w:rPr>
          <w:sz w:val="22"/>
          <w:szCs w:val="22"/>
        </w:rPr>
        <w:t xml:space="preserve"> servizio di elaborazione delle buste paga agli stessi prezzi patti e </w:t>
      </w:r>
      <w:r>
        <w:rPr>
          <w:sz w:val="22"/>
          <w:szCs w:val="22"/>
        </w:rPr>
        <w:lastRenderedPageBreak/>
        <w:t>condizioni di cui in premessa al professionista dr. Carlino Pietro come sopra individuato</w:t>
      </w:r>
      <w:r w:rsidR="00A04F5A">
        <w:rPr>
          <w:sz w:val="22"/>
          <w:szCs w:val="22"/>
        </w:rPr>
        <w:t xml:space="preserve"> dando mandato al sottoscritto nella qualità di RUP di porre in essere tutti i relativi atti necessari per l’affidamento del servizio</w:t>
      </w:r>
      <w:r>
        <w:rPr>
          <w:sz w:val="22"/>
          <w:szCs w:val="22"/>
        </w:rPr>
        <w:t>;</w:t>
      </w:r>
    </w:p>
    <w:p w:rsidR="00FF2C05" w:rsidRPr="00DD1AA0" w:rsidRDefault="00FF2C05" w:rsidP="00FF2C05">
      <w:pPr>
        <w:pStyle w:val="Titolo"/>
        <w:spacing w:line="276" w:lineRule="auto"/>
        <w:ind w:right="-192"/>
        <w:jc w:val="both"/>
        <w:rPr>
          <w:b/>
          <w:sz w:val="22"/>
          <w:szCs w:val="22"/>
        </w:rPr>
      </w:pPr>
      <w:r w:rsidRPr="00DD1AA0">
        <w:rPr>
          <w:b/>
          <w:sz w:val="22"/>
          <w:szCs w:val="22"/>
        </w:rPr>
        <w:t>VISTI</w:t>
      </w:r>
    </w:p>
    <w:p w:rsidR="00FF2C05" w:rsidRPr="00DD1AA0" w:rsidRDefault="00FF2C05" w:rsidP="00A04F5A">
      <w:pPr>
        <w:pStyle w:val="Paragrafoelenco"/>
        <w:numPr>
          <w:ilvl w:val="0"/>
          <w:numId w:val="1"/>
        </w:numPr>
        <w:spacing w:before="120" w:after="120"/>
        <w:ind w:left="426"/>
        <w:jc w:val="both"/>
        <w:rPr>
          <w:sz w:val="22"/>
          <w:szCs w:val="22"/>
        </w:rPr>
      </w:pPr>
      <w:r w:rsidRPr="00DD1AA0">
        <w:rPr>
          <w:sz w:val="22"/>
          <w:szCs w:val="22"/>
        </w:rPr>
        <w:t>l’organigramma societario approvato con deliberazione del 7 aprile 2017 e successiva del 18 ottobre 2017, di cui ai rispettivi verbali n.7 e n.18 con il quale il sottoscritto viene nominato responsabile dell’ufficio monitoraggio e controllo.</w:t>
      </w:r>
    </w:p>
    <w:p w:rsidR="00FF2C05" w:rsidRPr="00DD1AA0" w:rsidRDefault="00FF2C05" w:rsidP="00A04F5A">
      <w:pPr>
        <w:pStyle w:val="Paragrafoelenco"/>
        <w:numPr>
          <w:ilvl w:val="0"/>
          <w:numId w:val="1"/>
        </w:numPr>
        <w:spacing w:before="120" w:after="120"/>
        <w:ind w:left="426"/>
        <w:jc w:val="both"/>
        <w:rPr>
          <w:sz w:val="22"/>
          <w:szCs w:val="22"/>
        </w:rPr>
      </w:pPr>
      <w:r w:rsidRPr="00DD1AA0">
        <w:rPr>
          <w:sz w:val="22"/>
          <w:szCs w:val="22"/>
        </w:rPr>
        <w:t xml:space="preserve">Il Decreto legislativo 18 aprile 2016, n. 50  </w:t>
      </w:r>
    </w:p>
    <w:p w:rsidR="00FF2C05" w:rsidRDefault="00FF2C05" w:rsidP="00A04F5A">
      <w:pPr>
        <w:pStyle w:val="Paragrafoelenco"/>
        <w:numPr>
          <w:ilvl w:val="0"/>
          <w:numId w:val="1"/>
        </w:numPr>
        <w:spacing w:before="120" w:after="120"/>
        <w:ind w:left="426"/>
        <w:jc w:val="both"/>
        <w:rPr>
          <w:sz w:val="22"/>
          <w:szCs w:val="22"/>
        </w:rPr>
      </w:pPr>
      <w:r w:rsidRPr="00DD1AA0">
        <w:rPr>
          <w:sz w:val="22"/>
          <w:szCs w:val="22"/>
        </w:rPr>
        <w:t xml:space="preserve">Le Linee Guida n. 3 e 4, di attuazione del </w:t>
      </w:r>
      <w:proofErr w:type="spellStart"/>
      <w:r w:rsidRPr="00DD1AA0">
        <w:rPr>
          <w:sz w:val="22"/>
          <w:szCs w:val="22"/>
        </w:rPr>
        <w:t>D.Lgs.</w:t>
      </w:r>
      <w:proofErr w:type="spellEnd"/>
      <w:r w:rsidRPr="00DD1AA0">
        <w:rPr>
          <w:sz w:val="22"/>
          <w:szCs w:val="22"/>
        </w:rPr>
        <w:t xml:space="preserve"> 18 aprile 2016, n. 50</w:t>
      </w:r>
    </w:p>
    <w:p w:rsidR="00FF2C05" w:rsidRDefault="00A04F5A" w:rsidP="00FF2C05">
      <w:pPr>
        <w:pStyle w:val="Paragrafoelenco"/>
        <w:numPr>
          <w:ilvl w:val="0"/>
          <w:numId w:val="1"/>
        </w:numPr>
        <w:spacing w:before="120" w:after="120"/>
        <w:ind w:left="426"/>
        <w:jc w:val="both"/>
        <w:rPr>
          <w:sz w:val="22"/>
          <w:szCs w:val="22"/>
        </w:rPr>
      </w:pPr>
      <w:r w:rsidRPr="00FF2C05">
        <w:rPr>
          <w:sz w:val="22"/>
          <w:szCs w:val="22"/>
        </w:rPr>
        <w:t>l</w:t>
      </w:r>
      <w:r>
        <w:rPr>
          <w:sz w:val="22"/>
          <w:szCs w:val="22"/>
        </w:rPr>
        <w:t>a</w:t>
      </w:r>
      <w:r w:rsidRPr="00FF2C05">
        <w:rPr>
          <w:sz w:val="22"/>
          <w:szCs w:val="22"/>
        </w:rPr>
        <w:t xml:space="preserve"> deliberazion</w:t>
      </w:r>
      <w:r>
        <w:rPr>
          <w:sz w:val="22"/>
          <w:szCs w:val="22"/>
        </w:rPr>
        <w:t>e</w:t>
      </w:r>
      <w:r w:rsidRPr="00FF2C05">
        <w:rPr>
          <w:sz w:val="22"/>
          <w:szCs w:val="22"/>
        </w:rPr>
        <w:t xml:space="preserve"> del Consiglio di Amministrazione della Società </w:t>
      </w:r>
      <w:r>
        <w:rPr>
          <w:sz w:val="22"/>
          <w:szCs w:val="22"/>
        </w:rPr>
        <w:t xml:space="preserve">del 11/07/2018, verbale n.5;  </w:t>
      </w:r>
    </w:p>
    <w:p w:rsidR="00A04F5A" w:rsidRPr="00FF2C05" w:rsidRDefault="00A04F5A" w:rsidP="00FF2C05">
      <w:pPr>
        <w:pStyle w:val="Paragrafoelenco"/>
        <w:numPr>
          <w:ilvl w:val="0"/>
          <w:numId w:val="1"/>
        </w:numPr>
        <w:spacing w:before="120" w:after="120"/>
        <w:ind w:left="426"/>
        <w:jc w:val="both"/>
        <w:rPr>
          <w:sz w:val="22"/>
          <w:szCs w:val="22"/>
        </w:rPr>
      </w:pPr>
      <w:r>
        <w:rPr>
          <w:sz w:val="22"/>
          <w:szCs w:val="22"/>
        </w:rPr>
        <w:t>gli atti contrattuali dell’appalto indicati in premessa;</w:t>
      </w:r>
    </w:p>
    <w:p w:rsidR="00A04F5A" w:rsidRPr="00DD1AA0" w:rsidRDefault="00A04F5A" w:rsidP="00A04F5A">
      <w:pPr>
        <w:pStyle w:val="Titolo"/>
        <w:spacing w:line="276" w:lineRule="auto"/>
        <w:ind w:left="851" w:right="-192"/>
        <w:rPr>
          <w:b/>
          <w:sz w:val="22"/>
          <w:szCs w:val="22"/>
        </w:rPr>
      </w:pPr>
      <w:r w:rsidRPr="00DD1AA0">
        <w:rPr>
          <w:b/>
          <w:sz w:val="22"/>
          <w:szCs w:val="22"/>
        </w:rPr>
        <w:t>DETERMINA</w:t>
      </w:r>
    </w:p>
    <w:p w:rsidR="00A04F5A" w:rsidRPr="00A04F5A" w:rsidRDefault="00A04F5A" w:rsidP="00A04F5A">
      <w:pPr>
        <w:pStyle w:val="Paragrafoelenco"/>
        <w:numPr>
          <w:ilvl w:val="0"/>
          <w:numId w:val="1"/>
        </w:numPr>
        <w:spacing w:before="120" w:after="120"/>
        <w:ind w:left="426"/>
        <w:jc w:val="both"/>
        <w:rPr>
          <w:sz w:val="22"/>
          <w:szCs w:val="22"/>
        </w:rPr>
      </w:pPr>
      <w:r w:rsidRPr="00A04F5A">
        <w:rPr>
          <w:sz w:val="22"/>
          <w:szCs w:val="22"/>
        </w:rPr>
        <w:t>di approvare la superiore narrativa e gli atti e documenti citati che se pur non allegati si intendono interamente riportati per fare parte integrante se sostanziale del presente provvedimento;</w:t>
      </w:r>
    </w:p>
    <w:p w:rsidR="00CF0192" w:rsidRDefault="00A04F5A" w:rsidP="000D0430">
      <w:pPr>
        <w:pStyle w:val="Paragrafoelenco"/>
        <w:numPr>
          <w:ilvl w:val="0"/>
          <w:numId w:val="1"/>
        </w:numPr>
        <w:spacing w:before="120" w:after="120"/>
        <w:ind w:left="426"/>
        <w:jc w:val="both"/>
        <w:rPr>
          <w:sz w:val="22"/>
          <w:szCs w:val="22"/>
        </w:rPr>
      </w:pPr>
      <w:r>
        <w:rPr>
          <w:sz w:val="22"/>
          <w:szCs w:val="22"/>
        </w:rPr>
        <w:t xml:space="preserve">di procedere a prorogare il servizio di elaborazione dei cedolini paga agli stessi prezzi patti e condizioni dell’affidamento </w:t>
      </w:r>
      <w:r w:rsidR="00C37ADD">
        <w:rPr>
          <w:sz w:val="22"/>
          <w:szCs w:val="22"/>
        </w:rPr>
        <w:t xml:space="preserve">di cui in oggetto </w:t>
      </w:r>
      <w:r w:rsidR="00783D00">
        <w:rPr>
          <w:sz w:val="22"/>
          <w:szCs w:val="22"/>
        </w:rPr>
        <w:t>per tre mensilità, d</w:t>
      </w:r>
      <w:r w:rsidR="00C37ADD">
        <w:rPr>
          <w:sz w:val="22"/>
          <w:szCs w:val="22"/>
        </w:rPr>
        <w:t>a</w:t>
      </w:r>
      <w:r w:rsidR="00783D00">
        <w:rPr>
          <w:sz w:val="22"/>
          <w:szCs w:val="22"/>
        </w:rPr>
        <w:t>l 01/09/2018 fino al 31/11/2018</w:t>
      </w:r>
      <w:r w:rsidR="00C37ADD">
        <w:rPr>
          <w:sz w:val="22"/>
          <w:szCs w:val="22"/>
        </w:rPr>
        <w:t xml:space="preserve">, ai sensi dell’art.106 del codice dei contratti comma 1 </w:t>
      </w:r>
      <w:proofErr w:type="spellStart"/>
      <w:r w:rsidR="00C37ADD">
        <w:rPr>
          <w:sz w:val="22"/>
          <w:szCs w:val="22"/>
        </w:rPr>
        <w:t>lett.c</w:t>
      </w:r>
      <w:proofErr w:type="spellEnd"/>
      <w:r w:rsidR="00C37ADD">
        <w:rPr>
          <w:sz w:val="22"/>
          <w:szCs w:val="22"/>
        </w:rPr>
        <w:t xml:space="preserve"> e comma 7 del medesimo articolo.</w:t>
      </w:r>
    </w:p>
    <w:p w:rsidR="00C37ADD" w:rsidRDefault="00C37ADD" w:rsidP="000D0430">
      <w:pPr>
        <w:pStyle w:val="Paragrafoelenco"/>
        <w:numPr>
          <w:ilvl w:val="0"/>
          <w:numId w:val="1"/>
        </w:numPr>
        <w:spacing w:before="120" w:after="120"/>
        <w:ind w:left="426"/>
        <w:jc w:val="both"/>
        <w:rPr>
          <w:sz w:val="22"/>
          <w:szCs w:val="22"/>
        </w:rPr>
      </w:pPr>
      <w:r>
        <w:rPr>
          <w:sz w:val="22"/>
          <w:szCs w:val="22"/>
        </w:rPr>
        <w:t xml:space="preserve">Di dare atto che l’importo complessivo della proroga </w:t>
      </w:r>
      <w:r w:rsidR="005A5DB2">
        <w:rPr>
          <w:sz w:val="22"/>
          <w:szCs w:val="22"/>
        </w:rPr>
        <w:t>è pari a</w:t>
      </w:r>
      <w:r>
        <w:rPr>
          <w:sz w:val="22"/>
          <w:szCs w:val="22"/>
        </w:rPr>
        <w:t xml:space="preserve"> </w:t>
      </w:r>
      <w:r w:rsidRPr="00FF2C05">
        <w:rPr>
          <w:sz w:val="22"/>
          <w:szCs w:val="22"/>
        </w:rPr>
        <w:t>€ 10.399,90</w:t>
      </w:r>
      <w:r w:rsidRPr="00C37ADD">
        <w:rPr>
          <w:sz w:val="22"/>
          <w:szCs w:val="22"/>
        </w:rPr>
        <w:t xml:space="preserve"> con un costo unitario per ciascun cedolino paga pari a 13,00 euro oltre iva;</w:t>
      </w:r>
    </w:p>
    <w:p w:rsidR="000D0430" w:rsidRDefault="000D0430" w:rsidP="000D0430">
      <w:pPr>
        <w:pStyle w:val="Paragrafoelenco"/>
        <w:numPr>
          <w:ilvl w:val="0"/>
          <w:numId w:val="1"/>
        </w:numPr>
        <w:spacing w:before="120" w:after="120"/>
        <w:ind w:left="426"/>
        <w:jc w:val="both"/>
        <w:rPr>
          <w:sz w:val="22"/>
          <w:szCs w:val="22"/>
        </w:rPr>
      </w:pPr>
      <w:r w:rsidRPr="000D0430">
        <w:rPr>
          <w:sz w:val="22"/>
          <w:szCs w:val="22"/>
        </w:rPr>
        <w:t xml:space="preserve">Di notificare il presente provvedimento al responsabile dell’ufficio </w:t>
      </w:r>
      <w:r w:rsidR="00783D00">
        <w:rPr>
          <w:sz w:val="22"/>
          <w:szCs w:val="22"/>
        </w:rPr>
        <w:t>finanziario</w:t>
      </w:r>
      <w:r w:rsidRPr="000D0430">
        <w:rPr>
          <w:sz w:val="22"/>
          <w:szCs w:val="22"/>
        </w:rPr>
        <w:t xml:space="preserve"> della Società per tutti gli adempimenti di competenza;</w:t>
      </w:r>
    </w:p>
    <w:p w:rsidR="00783D00" w:rsidRPr="000D0430" w:rsidRDefault="00783D00" w:rsidP="000D0430">
      <w:pPr>
        <w:pStyle w:val="Paragrafoelenco"/>
        <w:numPr>
          <w:ilvl w:val="0"/>
          <w:numId w:val="1"/>
        </w:numPr>
        <w:spacing w:before="120" w:after="120"/>
        <w:ind w:left="426"/>
        <w:jc w:val="both"/>
        <w:rPr>
          <w:sz w:val="22"/>
          <w:szCs w:val="22"/>
        </w:rPr>
      </w:pPr>
      <w:r>
        <w:rPr>
          <w:sz w:val="22"/>
          <w:szCs w:val="22"/>
        </w:rPr>
        <w:t>Di dare atto che ai fini della tracciabilità dei flussi finanziari il CIG è:</w:t>
      </w:r>
      <w:r w:rsidRPr="00783D00">
        <w:rPr>
          <w:b/>
        </w:rPr>
        <w:t xml:space="preserve"> </w:t>
      </w:r>
      <w:r w:rsidRPr="00014288">
        <w:rPr>
          <w:b/>
          <w:sz w:val="24"/>
          <w:szCs w:val="24"/>
        </w:rPr>
        <w:t>7050569997</w:t>
      </w:r>
      <w:r>
        <w:rPr>
          <w:b/>
          <w:sz w:val="24"/>
          <w:szCs w:val="24"/>
        </w:rPr>
        <w:t>;</w:t>
      </w:r>
    </w:p>
    <w:p w:rsidR="000D0430" w:rsidRPr="000D0430" w:rsidRDefault="000D0430" w:rsidP="000D0430">
      <w:pPr>
        <w:pStyle w:val="Paragrafoelenco"/>
        <w:numPr>
          <w:ilvl w:val="0"/>
          <w:numId w:val="1"/>
        </w:numPr>
        <w:spacing w:before="120" w:after="120"/>
        <w:ind w:left="426"/>
        <w:jc w:val="both"/>
        <w:rPr>
          <w:sz w:val="22"/>
          <w:szCs w:val="22"/>
        </w:rPr>
      </w:pPr>
      <w:r w:rsidRPr="000D0430">
        <w:rPr>
          <w:sz w:val="22"/>
          <w:szCs w:val="22"/>
        </w:rPr>
        <w:t>Di pubblicare il presente provvedimento e i risultati della procedura sul sito istituzionale della SRR in ottemperanza a agli obblighi di trasparenza previsti dall’art. 29 d.lgs.50/2016.</w:t>
      </w:r>
    </w:p>
    <w:p w:rsidR="000028FA" w:rsidRPr="000D0430" w:rsidRDefault="000028FA" w:rsidP="000028FA">
      <w:pPr>
        <w:spacing w:after="120"/>
        <w:ind w:left="360"/>
        <w:jc w:val="both"/>
        <w:rPr>
          <w:rFonts w:ascii="Times New Roman" w:hAnsi="Times New Roman"/>
        </w:rPr>
      </w:pPr>
      <w:bookmarkStart w:id="3" w:name="OLE_LINK76"/>
      <w:bookmarkStart w:id="4" w:name="OLE_LINK77"/>
      <w:r w:rsidRPr="000D0430">
        <w:rPr>
          <w:rFonts w:ascii="Times New Roman" w:hAnsi="Times New Roman"/>
        </w:rPr>
        <w:t>La presente determinazione viene letta approvata e sottoscritta.</w:t>
      </w:r>
    </w:p>
    <w:bookmarkEnd w:id="3"/>
    <w:bookmarkEnd w:id="4"/>
    <w:p w:rsidR="000028FA" w:rsidRPr="000D0430" w:rsidRDefault="00783D00" w:rsidP="000028FA">
      <w:pPr>
        <w:spacing w:after="0" w:line="240" w:lineRule="auto"/>
        <w:ind w:left="5750"/>
        <w:rPr>
          <w:rFonts w:ascii="Times New Roman" w:hAnsi="Times New Roman"/>
        </w:rPr>
      </w:pPr>
      <w:r w:rsidRPr="000D0430">
        <w:rPr>
          <w:noProof/>
        </w:rPr>
        <w:drawing>
          <wp:anchor distT="0" distB="0" distL="114300" distR="114300" simplePos="0" relativeHeight="251659264" behindDoc="1" locked="0" layoutInCell="1" allowOverlap="1">
            <wp:simplePos x="0" y="0"/>
            <wp:positionH relativeFrom="column">
              <wp:posOffset>3854450</wp:posOffset>
            </wp:positionH>
            <wp:positionV relativeFrom="paragraph">
              <wp:posOffset>10160</wp:posOffset>
            </wp:positionV>
            <wp:extent cx="1421765" cy="78359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1421765" cy="783590"/>
                    </a:xfrm>
                    <a:prstGeom prst="rect">
                      <a:avLst/>
                    </a:prstGeom>
                    <a:noFill/>
                  </pic:spPr>
                </pic:pic>
              </a:graphicData>
            </a:graphic>
            <wp14:sizeRelH relativeFrom="margin">
              <wp14:pctWidth>0</wp14:pctWidth>
            </wp14:sizeRelH>
            <wp14:sizeRelV relativeFrom="margin">
              <wp14:pctHeight>0</wp14:pctHeight>
            </wp14:sizeRelV>
          </wp:anchor>
        </w:drawing>
      </w:r>
      <w:r w:rsidR="000028FA" w:rsidRPr="000D0430">
        <w:rPr>
          <w:rFonts w:ascii="Times New Roman" w:hAnsi="Times New Roman"/>
          <w:b/>
          <w:bCs/>
          <w:i/>
        </w:rPr>
        <w:t xml:space="preserve">                  IL RUP</w:t>
      </w:r>
    </w:p>
    <w:p w:rsidR="00A413B1" w:rsidRDefault="000028FA" w:rsidP="00E55F79">
      <w:pPr>
        <w:tabs>
          <w:tab w:val="left" w:pos="6377"/>
        </w:tabs>
        <w:spacing w:after="0" w:line="240" w:lineRule="auto"/>
        <w:ind w:left="5736"/>
      </w:pPr>
      <w:r w:rsidRPr="000D0430">
        <w:rPr>
          <w:rFonts w:ascii="Times New Roman" w:hAnsi="Times New Roman"/>
          <w:i/>
        </w:rPr>
        <w:t xml:space="preserve"> Ing. Pierangelo Sanfilippo</w:t>
      </w:r>
    </w:p>
    <w:sectPr w:rsidR="00A413B1" w:rsidSect="000D0430">
      <w:footerReference w:type="default" r:id="rId10"/>
      <w:pgSz w:w="11906" w:h="16838"/>
      <w:pgMar w:top="993"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7C8" w:rsidRDefault="004817C8" w:rsidP="000D0430">
      <w:pPr>
        <w:spacing w:after="0" w:line="240" w:lineRule="auto"/>
      </w:pPr>
      <w:r>
        <w:separator/>
      </w:r>
    </w:p>
  </w:endnote>
  <w:endnote w:type="continuationSeparator" w:id="0">
    <w:p w:rsidR="004817C8" w:rsidRDefault="004817C8" w:rsidP="000D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30" w:rsidRDefault="000D0430" w:rsidP="001A4156">
    <w:pPr>
      <w:pStyle w:val="Pidipagina"/>
      <w:pBdr>
        <w:top w:val="single" w:sz="4" w:space="1" w:color="auto"/>
      </w:pBdr>
      <w:jc w:val="center"/>
    </w:pPr>
    <w:r w:rsidRPr="00727F58">
      <w:rPr>
        <w:rFonts w:ascii="Book Antiqua" w:hAnsi="Book Antiqua"/>
      </w:rPr>
      <w:t xml:space="preserve">Capitale Sociale € 10.000,00      </w:t>
    </w:r>
    <w:r w:rsidRPr="00727F58">
      <w:rPr>
        <w:rFonts w:ascii="Book Antiqua" w:hAnsi="Book Antiqua" w:cs="Book Antiqua"/>
        <w:color w:val="000000"/>
        <w:spacing w:val="-4"/>
      </w:rPr>
      <w:t>P</w:t>
    </w:r>
    <w:r w:rsidRPr="00727F58">
      <w:rPr>
        <w:rFonts w:ascii="Book Antiqua" w:hAnsi="Book Antiqua" w:cs="Book Antiqua"/>
        <w:color w:val="000000"/>
        <w:spacing w:val="1"/>
      </w:rPr>
      <w:t>a</w:t>
    </w:r>
    <w:r w:rsidRPr="00727F58">
      <w:rPr>
        <w:rFonts w:ascii="Book Antiqua" w:hAnsi="Book Antiqua" w:cs="Book Antiqua"/>
        <w:color w:val="000000"/>
      </w:rPr>
      <w:t>r</w:t>
    </w:r>
    <w:r w:rsidRPr="00727F58">
      <w:rPr>
        <w:rFonts w:ascii="Book Antiqua" w:hAnsi="Book Antiqua" w:cs="Book Antiqua"/>
        <w:color w:val="000000"/>
        <w:spacing w:val="-2"/>
      </w:rPr>
      <w:t>t</w:t>
    </w:r>
    <w:r w:rsidRPr="00727F58">
      <w:rPr>
        <w:rFonts w:ascii="Book Antiqua" w:hAnsi="Book Antiqua" w:cs="Book Antiqua"/>
        <w:color w:val="000000"/>
      </w:rPr>
      <w:t>i</w:t>
    </w:r>
    <w:r w:rsidRPr="00727F58">
      <w:rPr>
        <w:rFonts w:ascii="Book Antiqua" w:hAnsi="Book Antiqua" w:cs="Book Antiqua"/>
        <w:color w:val="000000"/>
        <w:spacing w:val="-1"/>
      </w:rPr>
      <w:t>t</w:t>
    </w:r>
    <w:r w:rsidRPr="00727F58">
      <w:rPr>
        <w:rFonts w:ascii="Book Antiqua" w:hAnsi="Book Antiqua" w:cs="Book Antiqua"/>
        <w:color w:val="000000"/>
      </w:rPr>
      <w:t xml:space="preserve">a </w:t>
    </w:r>
    <w:r w:rsidRPr="00727F58">
      <w:rPr>
        <w:rFonts w:ascii="Book Antiqua" w:hAnsi="Book Antiqua" w:cs="Book Antiqua"/>
        <w:color w:val="000000"/>
        <w:spacing w:val="-1"/>
      </w:rPr>
      <w:t>I</w:t>
    </w:r>
    <w:r w:rsidRPr="00727F58">
      <w:rPr>
        <w:rFonts w:ascii="Book Antiqua" w:hAnsi="Book Antiqua" w:cs="Book Antiqua"/>
        <w:color w:val="000000"/>
      </w:rPr>
      <w:t xml:space="preserve">VA  </w:t>
    </w:r>
    <w:r w:rsidRPr="00727F58">
      <w:rPr>
        <w:rFonts w:ascii="Book Antiqua" w:hAnsi="Book Antiqua" w:cs="Book Antiqua"/>
        <w:color w:val="000000"/>
        <w:spacing w:val="-2"/>
      </w:rPr>
      <w:t>0</w:t>
    </w:r>
    <w:r w:rsidRPr="00727F58">
      <w:rPr>
        <w:rFonts w:ascii="Book Antiqua" w:hAnsi="Book Antiqua" w:cs="Book Antiqua"/>
        <w:color w:val="000000"/>
        <w:spacing w:val="1"/>
      </w:rPr>
      <w:t>27</w:t>
    </w:r>
    <w:r w:rsidRPr="00727F58">
      <w:rPr>
        <w:rFonts w:ascii="Book Antiqua" w:hAnsi="Book Antiqua" w:cs="Book Antiqua"/>
        <w:color w:val="000000"/>
        <w:spacing w:val="-2"/>
      </w:rPr>
      <w:t>3</w:t>
    </w:r>
    <w:r w:rsidRPr="00727F58">
      <w:rPr>
        <w:rFonts w:ascii="Book Antiqua" w:hAnsi="Book Antiqua" w:cs="Book Antiqua"/>
        <w:color w:val="000000"/>
        <w:spacing w:val="1"/>
      </w:rPr>
      <w:t>4</w:t>
    </w:r>
    <w:r w:rsidRPr="00727F58">
      <w:rPr>
        <w:rFonts w:ascii="Book Antiqua" w:hAnsi="Book Antiqua" w:cs="Book Antiqua"/>
        <w:color w:val="000000"/>
        <w:spacing w:val="-2"/>
      </w:rPr>
      <w:t>6</w:t>
    </w:r>
    <w:r w:rsidRPr="00727F58">
      <w:rPr>
        <w:rFonts w:ascii="Book Antiqua" w:hAnsi="Book Antiqua" w:cs="Book Antiqua"/>
        <w:color w:val="000000"/>
        <w:spacing w:val="1"/>
      </w:rPr>
      <w:t>2</w:t>
    </w:r>
    <w:r w:rsidRPr="00727F58">
      <w:rPr>
        <w:rFonts w:ascii="Book Antiqua" w:hAnsi="Book Antiqua" w:cs="Book Antiqua"/>
        <w:color w:val="000000"/>
        <w:spacing w:val="-2"/>
      </w:rPr>
      <w:t>0</w:t>
    </w:r>
    <w:r w:rsidRPr="00727F58">
      <w:rPr>
        <w:rFonts w:ascii="Book Antiqua" w:hAnsi="Book Antiqua" w:cs="Book Antiqua"/>
        <w:color w:val="000000"/>
        <w:spacing w:val="1"/>
      </w:rPr>
      <w:t>8</w:t>
    </w:r>
    <w:r w:rsidRPr="00727F58">
      <w:rPr>
        <w:rFonts w:ascii="Book Antiqua" w:hAnsi="Book Antiqua" w:cs="Book Antiqua"/>
        <w:color w:val="000000"/>
        <w:spacing w:val="-2"/>
      </w:rPr>
      <w:t>4</w:t>
    </w:r>
    <w:r w:rsidRPr="00727F58">
      <w:rPr>
        <w:rFonts w:ascii="Book Antiqua" w:hAnsi="Book Antiqua" w:cs="Book Antiqua"/>
        <w:color w:val="000000"/>
      </w:rPr>
      <w:t>8</w:t>
    </w:r>
    <w:r w:rsidRPr="00727F58">
      <w:rPr>
        <w:rFonts w:ascii="Book Antiqua" w:hAnsi="Book Antiqua"/>
      </w:rPr>
      <w:t xml:space="preserve">        R.E.A. di Agrigento n. AG-203162</w:t>
    </w:r>
    <w:r>
      <w:rPr>
        <w:rFonts w:ascii="Book Antiqua" w:hAnsi="Book Antiqua"/>
      </w:rPr>
      <w:t xml:space="preserve"> </w:t>
    </w:r>
    <w:r>
      <w:rPr>
        <w:rFonts w:ascii="Book Antiqua" w:hAnsi="Book Antiqua"/>
      </w:rPr>
      <w:tab/>
    </w:r>
    <w:r>
      <w:rPr>
        <w:rFonts w:ascii="Book Antiqua" w:hAnsi="Book Antiqu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7C8" w:rsidRDefault="004817C8" w:rsidP="000D0430">
      <w:pPr>
        <w:spacing w:after="0" w:line="240" w:lineRule="auto"/>
      </w:pPr>
      <w:r>
        <w:separator/>
      </w:r>
    </w:p>
  </w:footnote>
  <w:footnote w:type="continuationSeparator" w:id="0">
    <w:p w:rsidR="004817C8" w:rsidRDefault="004817C8" w:rsidP="000D0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5387E"/>
    <w:multiLevelType w:val="hybridMultilevel"/>
    <w:tmpl w:val="E6025F26"/>
    <w:lvl w:ilvl="0" w:tplc="04100001">
      <w:start w:val="1"/>
      <w:numFmt w:val="bullet"/>
      <w:lvlText w:val=""/>
      <w:lvlJc w:val="left"/>
      <w:pPr>
        <w:ind w:left="360" w:hanging="360"/>
      </w:pPr>
      <w:rPr>
        <w:rFonts w:ascii="Symbol" w:hAnsi="Symbol" w:hint="default"/>
      </w:rPr>
    </w:lvl>
    <w:lvl w:ilvl="1" w:tplc="48EA8E76">
      <w:numFmt w:val="bullet"/>
      <w:lvlText w:val="-"/>
      <w:lvlJc w:val="left"/>
      <w:pPr>
        <w:ind w:left="1080" w:hanging="360"/>
      </w:pPr>
      <w:rPr>
        <w:rFonts w:ascii="Times New Roman" w:eastAsia="Times New Roman" w:hAnsi="Times New Roman"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BE0513F"/>
    <w:multiLevelType w:val="hybridMultilevel"/>
    <w:tmpl w:val="EBA236AC"/>
    <w:lvl w:ilvl="0" w:tplc="04100001">
      <w:start w:val="1"/>
      <w:numFmt w:val="bullet"/>
      <w:lvlText w:val=""/>
      <w:lvlJc w:val="left"/>
      <w:pPr>
        <w:ind w:left="360" w:hanging="360"/>
      </w:pPr>
      <w:rPr>
        <w:rFonts w:ascii="Symbol" w:hAnsi="Symbol" w:hint="default"/>
      </w:rPr>
    </w:lvl>
    <w:lvl w:ilvl="1" w:tplc="0410000F">
      <w:start w:val="1"/>
      <w:numFmt w:val="decimal"/>
      <w:lvlText w:val="%2."/>
      <w:lvlJc w:val="left"/>
      <w:pPr>
        <w:ind w:left="2148" w:hanging="360"/>
      </w:pPr>
      <w:rPr>
        <w:rFonts w:cs="Times New Roman"/>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62D3040D"/>
    <w:multiLevelType w:val="hybridMultilevel"/>
    <w:tmpl w:val="73447E02"/>
    <w:lvl w:ilvl="0" w:tplc="04100001">
      <w:start w:val="1"/>
      <w:numFmt w:val="bullet"/>
      <w:lvlText w:val=""/>
      <w:lvlJc w:val="left"/>
      <w:pPr>
        <w:ind w:left="720" w:hanging="360"/>
      </w:pPr>
      <w:rPr>
        <w:rFonts w:ascii="Symbol" w:hAnsi="Symbol" w:hint="default"/>
      </w:rPr>
    </w:lvl>
    <w:lvl w:ilvl="1" w:tplc="17883B52">
      <w:start w:val="1"/>
      <w:numFmt w:val="bullet"/>
      <w:lvlText w:val="-"/>
      <w:lvlJc w:val="left"/>
      <w:pPr>
        <w:ind w:left="1440" w:hanging="360"/>
      </w:pPr>
      <w:rPr>
        <w:rFonts w:ascii="Times New Roman" w:eastAsia="Times New Roman" w:hAnsi="Times New Roman" w:hint="default"/>
        <w:w w:val="100"/>
        <w:sz w:val="24"/>
        <w:szCs w:val="24"/>
      </w:rPr>
    </w:lvl>
    <w:lvl w:ilvl="2" w:tplc="0410000F">
      <w:start w:val="1"/>
      <w:numFmt w:val="decimal"/>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7E3748A1"/>
    <w:multiLevelType w:val="hybridMultilevel"/>
    <w:tmpl w:val="2D6CF2CE"/>
    <w:lvl w:ilvl="0" w:tplc="A268E0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028FA"/>
    <w:rsid w:val="000028FA"/>
    <w:rsid w:val="000A2884"/>
    <w:rsid w:val="000D0430"/>
    <w:rsid w:val="000F0DF9"/>
    <w:rsid w:val="00182025"/>
    <w:rsid w:val="001A4156"/>
    <w:rsid w:val="002623C6"/>
    <w:rsid w:val="00363498"/>
    <w:rsid w:val="00416E6A"/>
    <w:rsid w:val="0042201F"/>
    <w:rsid w:val="00427541"/>
    <w:rsid w:val="004817C8"/>
    <w:rsid w:val="005A5DB2"/>
    <w:rsid w:val="005F2566"/>
    <w:rsid w:val="00667626"/>
    <w:rsid w:val="00682A9B"/>
    <w:rsid w:val="006B5577"/>
    <w:rsid w:val="00766462"/>
    <w:rsid w:val="00781C82"/>
    <w:rsid w:val="00783D00"/>
    <w:rsid w:val="00857815"/>
    <w:rsid w:val="0086485D"/>
    <w:rsid w:val="008F552F"/>
    <w:rsid w:val="009971F7"/>
    <w:rsid w:val="009F3692"/>
    <w:rsid w:val="00A04F5A"/>
    <w:rsid w:val="00A413B1"/>
    <w:rsid w:val="00A77909"/>
    <w:rsid w:val="00A84C7F"/>
    <w:rsid w:val="00B358B1"/>
    <w:rsid w:val="00B553DC"/>
    <w:rsid w:val="00B81CFF"/>
    <w:rsid w:val="00BB73A2"/>
    <w:rsid w:val="00BC522A"/>
    <w:rsid w:val="00C37ADD"/>
    <w:rsid w:val="00C85B1F"/>
    <w:rsid w:val="00CD401B"/>
    <w:rsid w:val="00CF0192"/>
    <w:rsid w:val="00D43E95"/>
    <w:rsid w:val="00D46BDF"/>
    <w:rsid w:val="00D65F85"/>
    <w:rsid w:val="00E2330D"/>
    <w:rsid w:val="00E5554D"/>
    <w:rsid w:val="00E55F79"/>
    <w:rsid w:val="00E91EE2"/>
    <w:rsid w:val="00EA7AE8"/>
    <w:rsid w:val="00EB3042"/>
    <w:rsid w:val="00EF0E8D"/>
    <w:rsid w:val="00F805AA"/>
    <w:rsid w:val="00FC36E5"/>
    <w:rsid w:val="00FD0090"/>
    <w:rsid w:val="00FF1B99"/>
    <w:rsid w:val="00FF2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AB2C5"/>
  <w15:docId w15:val="{C0998726-F565-4744-920E-49A4A143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5B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028FA"/>
    <w:rPr>
      <w:rFonts w:ascii="Times New Roman" w:hAnsi="Times New Roman" w:cs="Times New Roman" w:hint="default"/>
      <w:color w:val="0000FF"/>
      <w:u w:val="single"/>
    </w:rPr>
  </w:style>
  <w:style w:type="paragraph" w:styleId="Paragrafoelenco">
    <w:name w:val="List Paragraph"/>
    <w:basedOn w:val="Normale"/>
    <w:qFormat/>
    <w:rsid w:val="000028FA"/>
    <w:pPr>
      <w:spacing w:after="0" w:line="240" w:lineRule="auto"/>
      <w:ind w:left="708"/>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0D04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0430"/>
  </w:style>
  <w:style w:type="paragraph" w:styleId="Pidipagina">
    <w:name w:val="footer"/>
    <w:basedOn w:val="Normale"/>
    <w:link w:val="PidipaginaCarattere"/>
    <w:uiPriority w:val="99"/>
    <w:unhideWhenUsed/>
    <w:rsid w:val="000D04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0430"/>
  </w:style>
  <w:style w:type="paragraph" w:styleId="Testofumetto">
    <w:name w:val="Balloon Text"/>
    <w:basedOn w:val="Normale"/>
    <w:link w:val="TestofumettoCarattere"/>
    <w:uiPriority w:val="99"/>
    <w:semiHidden/>
    <w:unhideWhenUsed/>
    <w:rsid w:val="008578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7815"/>
    <w:rPr>
      <w:rFonts w:ascii="Segoe UI" w:hAnsi="Segoe UI" w:cs="Segoe UI"/>
      <w:sz w:val="18"/>
      <w:szCs w:val="18"/>
    </w:rPr>
  </w:style>
  <w:style w:type="character" w:customStyle="1" w:styleId="A7">
    <w:name w:val="A7"/>
    <w:uiPriority w:val="99"/>
    <w:rsid w:val="00CF0192"/>
    <w:rPr>
      <w:color w:val="211D1E"/>
      <w:sz w:val="18"/>
      <w:szCs w:val="18"/>
    </w:rPr>
  </w:style>
  <w:style w:type="paragraph" w:customStyle="1" w:styleId="Pa32">
    <w:name w:val="Pa3+2"/>
    <w:basedOn w:val="Normale"/>
    <w:next w:val="Normale"/>
    <w:uiPriority w:val="99"/>
    <w:rsid w:val="00CF0192"/>
    <w:pPr>
      <w:autoSpaceDE w:val="0"/>
      <w:autoSpaceDN w:val="0"/>
      <w:adjustRightInd w:val="0"/>
      <w:spacing w:after="0" w:line="241" w:lineRule="atLeast"/>
    </w:pPr>
    <w:rPr>
      <w:rFonts w:ascii="Times New Roman" w:eastAsiaTheme="minorHAnsi" w:hAnsi="Times New Roman" w:cs="Times New Roman"/>
      <w:sz w:val="24"/>
      <w:szCs w:val="24"/>
      <w:lang w:eastAsia="en-US"/>
    </w:rPr>
  </w:style>
  <w:style w:type="paragraph" w:styleId="Titolo">
    <w:name w:val="Title"/>
    <w:basedOn w:val="Normale"/>
    <w:next w:val="Sottotitolo"/>
    <w:link w:val="TitoloCarattere"/>
    <w:uiPriority w:val="10"/>
    <w:qFormat/>
    <w:rsid w:val="00FF2C05"/>
    <w:pPr>
      <w:suppressAutoHyphens/>
      <w:spacing w:after="0" w:line="240" w:lineRule="auto"/>
      <w:jc w:val="center"/>
    </w:pPr>
    <w:rPr>
      <w:rFonts w:ascii="Times New Roman" w:eastAsia="Times New Roman" w:hAnsi="Times New Roman" w:cs="Times New Roman"/>
      <w:kern w:val="1"/>
      <w:sz w:val="48"/>
      <w:szCs w:val="20"/>
      <w:lang w:val="x-none" w:eastAsia="ar-SA"/>
    </w:rPr>
  </w:style>
  <w:style w:type="character" w:customStyle="1" w:styleId="TitoloCarattere">
    <w:name w:val="Titolo Carattere"/>
    <w:basedOn w:val="Carpredefinitoparagrafo"/>
    <w:link w:val="Titolo"/>
    <w:uiPriority w:val="10"/>
    <w:rsid w:val="00FF2C05"/>
    <w:rPr>
      <w:rFonts w:ascii="Times New Roman" w:eastAsia="Times New Roman" w:hAnsi="Times New Roman" w:cs="Times New Roman"/>
      <w:kern w:val="1"/>
      <w:sz w:val="48"/>
      <w:szCs w:val="20"/>
      <w:lang w:val="x-none" w:eastAsia="ar-SA"/>
    </w:rPr>
  </w:style>
  <w:style w:type="paragraph" w:styleId="Sottotitolo">
    <w:name w:val="Subtitle"/>
    <w:basedOn w:val="Normale"/>
    <w:next w:val="Normale"/>
    <w:link w:val="SottotitoloCarattere"/>
    <w:uiPriority w:val="11"/>
    <w:qFormat/>
    <w:rsid w:val="00FF2C05"/>
    <w:pPr>
      <w:numPr>
        <w:ilvl w:val="1"/>
      </w:numPr>
      <w:spacing w:after="160"/>
    </w:pPr>
    <w:rPr>
      <w:color w:val="5A5A5A" w:themeColor="text1" w:themeTint="A5"/>
      <w:spacing w:val="15"/>
    </w:rPr>
  </w:style>
  <w:style w:type="character" w:customStyle="1" w:styleId="SottotitoloCarattere">
    <w:name w:val="Sottotitolo Carattere"/>
    <w:basedOn w:val="Carpredefinitoparagrafo"/>
    <w:link w:val="Sottotitolo"/>
    <w:uiPriority w:val="11"/>
    <w:rsid w:val="00FF2C05"/>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03042">
      <w:bodyDiv w:val="1"/>
      <w:marLeft w:val="0"/>
      <w:marRight w:val="0"/>
      <w:marTop w:val="0"/>
      <w:marBottom w:val="0"/>
      <w:divBdr>
        <w:top w:val="none" w:sz="0" w:space="0" w:color="auto"/>
        <w:left w:val="none" w:sz="0" w:space="0" w:color="auto"/>
        <w:bottom w:val="none" w:sz="0" w:space="0" w:color="auto"/>
        <w:right w:val="none" w:sz="0" w:space="0" w:color="auto"/>
      </w:divBdr>
    </w:div>
    <w:div w:id="12605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rato4agest.it/" TargetMode="External"/><Relationship Id="rId3" Type="http://schemas.openxmlformats.org/officeDocument/2006/relationships/settings" Target="settings.xml"/><Relationship Id="rId7" Type="http://schemas.openxmlformats.org/officeDocument/2006/relationships/hyperlink" Target="mailto:info@srrato4ages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3</Pages>
  <Words>1349</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dc:creator>
  <cp:keywords/>
  <dc:description/>
  <cp:lastModifiedBy>pierangelo sanfilippo</cp:lastModifiedBy>
  <cp:revision>24</cp:revision>
  <cp:lastPrinted>2018-03-20T13:15:00Z</cp:lastPrinted>
  <dcterms:created xsi:type="dcterms:W3CDTF">2018-03-20T07:25:00Z</dcterms:created>
  <dcterms:modified xsi:type="dcterms:W3CDTF">2018-07-30T07:18:00Z</dcterms:modified>
</cp:coreProperties>
</file>